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7.xml" ContentType="application/vnd.openxmlformats-officedocument.drawingml.chart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drawings/drawing1.xml" ContentType="application/vnd.openxmlformats-officedocument.drawingml.chartshapes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drawings/drawing2.xml" ContentType="application/vnd.openxmlformats-officedocument.drawingml.chartshapes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44"/>
          <w:szCs w:val="28"/>
        </w:rPr>
        <w:t>Аналитический отчет</w:t>
      </w: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  <w:r w:rsidRPr="002F643F">
        <w:rPr>
          <w:rFonts w:ascii="Times New Roman" w:hAnsi="Times New Roman"/>
          <w:sz w:val="36"/>
          <w:szCs w:val="28"/>
        </w:rPr>
        <w:t xml:space="preserve">«Результаты мониторинга состояния </w:t>
      </w:r>
      <w:r>
        <w:rPr>
          <w:rFonts w:ascii="Times New Roman" w:hAnsi="Times New Roman"/>
          <w:sz w:val="36"/>
          <w:szCs w:val="28"/>
        </w:rPr>
        <w:t xml:space="preserve">и развития </w:t>
      </w:r>
      <w:r w:rsidRPr="002F643F">
        <w:rPr>
          <w:rFonts w:ascii="Times New Roman" w:hAnsi="Times New Roman"/>
          <w:sz w:val="36"/>
          <w:szCs w:val="28"/>
        </w:rPr>
        <w:t xml:space="preserve">конкурентной среды на </w:t>
      </w:r>
      <w:r>
        <w:rPr>
          <w:rFonts w:ascii="Times New Roman" w:hAnsi="Times New Roman"/>
          <w:sz w:val="36"/>
          <w:szCs w:val="28"/>
        </w:rPr>
        <w:t>территории</w:t>
      </w:r>
      <w:r w:rsidRPr="002F643F">
        <w:rPr>
          <w:rFonts w:ascii="Times New Roman" w:hAnsi="Times New Roman"/>
          <w:sz w:val="36"/>
          <w:szCs w:val="28"/>
        </w:rPr>
        <w:t xml:space="preserve"> </w:t>
      </w:r>
      <w:r w:rsidR="00DC5247">
        <w:rPr>
          <w:rFonts w:ascii="Times New Roman" w:hAnsi="Times New Roman"/>
          <w:sz w:val="36"/>
          <w:szCs w:val="28"/>
        </w:rPr>
        <w:t>Мясниковского района в 202</w:t>
      </w:r>
      <w:r w:rsidR="00BE14A6">
        <w:rPr>
          <w:rFonts w:ascii="Times New Roman" w:hAnsi="Times New Roman"/>
          <w:sz w:val="36"/>
          <w:szCs w:val="28"/>
        </w:rPr>
        <w:t>2</w:t>
      </w:r>
      <w:r>
        <w:rPr>
          <w:rFonts w:ascii="Times New Roman" w:hAnsi="Times New Roman"/>
          <w:sz w:val="36"/>
          <w:szCs w:val="28"/>
        </w:rPr>
        <w:t xml:space="preserve"> году</w:t>
      </w:r>
      <w:r w:rsidRPr="002F643F">
        <w:rPr>
          <w:rFonts w:ascii="Times New Roman" w:hAnsi="Times New Roman"/>
          <w:sz w:val="36"/>
          <w:szCs w:val="28"/>
        </w:rPr>
        <w:t>»</w:t>
      </w: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04B0B" w:rsidRPr="002F643F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Default="00404B0B" w:rsidP="00404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04B0B" w:rsidRPr="004442AB" w:rsidRDefault="00404B0B" w:rsidP="00404B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с.Чалтырь</w:t>
      </w:r>
    </w:p>
    <w:p w:rsidR="00404B0B" w:rsidRPr="002F643F" w:rsidRDefault="00C50AC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BE14A6">
        <w:rPr>
          <w:rFonts w:ascii="Times New Roman" w:hAnsi="Times New Roman"/>
          <w:sz w:val="28"/>
          <w:szCs w:val="28"/>
        </w:rPr>
        <w:t>2</w:t>
      </w:r>
      <w:r w:rsidR="00404B0B" w:rsidRPr="002F643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4B0B" w:rsidRPr="009726AF" w:rsidRDefault="00404B0B" w:rsidP="00404B0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726AF">
        <w:rPr>
          <w:rFonts w:ascii="Times New Roman" w:hAnsi="Times New Roman" w:cs="Times New Roman"/>
          <w:color w:val="auto"/>
        </w:rPr>
        <w:lastRenderedPageBreak/>
        <w:t>Введение</w:t>
      </w:r>
    </w:p>
    <w:p w:rsidR="00404B0B" w:rsidRDefault="00404B0B" w:rsidP="00404B0B">
      <w:pPr>
        <w:pStyle w:val="a3"/>
        <w:shd w:val="clear" w:color="auto" w:fill="FFFFFE"/>
        <w:tabs>
          <w:tab w:val="left" w:pos="624"/>
          <w:tab w:val="left" w:pos="7641"/>
        </w:tabs>
        <w:ind w:right="21" w:firstLine="851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 рамках внедрения </w:t>
      </w:r>
      <w:r w:rsidRPr="009726AF">
        <w:rPr>
          <w:color w:val="000000"/>
          <w:sz w:val="28"/>
        </w:rPr>
        <w:t xml:space="preserve">Стандарта развития конкуренции в </w:t>
      </w:r>
      <w:r>
        <w:rPr>
          <w:color w:val="000000"/>
          <w:sz w:val="28"/>
        </w:rPr>
        <w:t>муниципальных районах (городских округах) Ростовской области</w:t>
      </w:r>
      <w:r w:rsidRPr="00F1412F">
        <w:rPr>
          <w:sz w:val="28"/>
          <w:szCs w:val="28"/>
          <w:shd w:val="clear" w:color="auto" w:fill="FFFFFE"/>
        </w:rPr>
        <w:t xml:space="preserve"> в </w:t>
      </w:r>
      <w:r w:rsidR="00BE14A6">
        <w:rPr>
          <w:sz w:val="28"/>
          <w:szCs w:val="28"/>
          <w:shd w:val="clear" w:color="auto" w:fill="FFFFFE"/>
        </w:rPr>
        <w:t>н</w:t>
      </w:r>
      <w:r w:rsidR="00DC5247" w:rsidRPr="00DC5247">
        <w:rPr>
          <w:sz w:val="28"/>
          <w:szCs w:val="28"/>
          <w:shd w:val="clear" w:color="auto" w:fill="FFFFFE"/>
        </w:rPr>
        <w:t>оябре</w:t>
      </w:r>
      <w:r w:rsidRPr="00F1412F">
        <w:rPr>
          <w:sz w:val="28"/>
          <w:szCs w:val="28"/>
          <w:shd w:val="clear" w:color="auto" w:fill="FFFFFE"/>
        </w:rPr>
        <w:t xml:space="preserve"> 20</w:t>
      </w:r>
      <w:r w:rsidR="00DC5247">
        <w:rPr>
          <w:sz w:val="28"/>
          <w:szCs w:val="28"/>
          <w:shd w:val="clear" w:color="auto" w:fill="FFFFFE"/>
        </w:rPr>
        <w:t>2</w:t>
      </w:r>
      <w:r w:rsidR="00BE14A6">
        <w:rPr>
          <w:sz w:val="28"/>
          <w:szCs w:val="28"/>
          <w:shd w:val="clear" w:color="auto" w:fill="FFFFFE"/>
        </w:rPr>
        <w:t>2</w:t>
      </w:r>
      <w:r w:rsidRPr="004F511B">
        <w:rPr>
          <w:sz w:val="28"/>
          <w:szCs w:val="28"/>
          <w:shd w:val="clear" w:color="auto" w:fill="FFFFFE"/>
        </w:rPr>
        <w:t xml:space="preserve"> года был проведен мониторинг состояния и развития конкурентной среды на рынках товаров и услуг Мясниковского района. </w:t>
      </w:r>
      <w:r>
        <w:rPr>
          <w:sz w:val="28"/>
          <w:szCs w:val="28"/>
          <w:shd w:val="clear" w:color="auto" w:fill="FFFFFE"/>
        </w:rPr>
        <w:t xml:space="preserve">Перечень обследуемых рынков был составлен на основе Перечня </w:t>
      </w:r>
      <w:r w:rsidRPr="0075350C">
        <w:rPr>
          <w:kern w:val="2"/>
          <w:sz w:val="28"/>
          <w:szCs w:val="28"/>
        </w:rPr>
        <w:t>приоритетных и социально значимых рынков для содействия развитию конкуренции в Мясниковском районе</w:t>
      </w:r>
      <w:r>
        <w:rPr>
          <w:kern w:val="2"/>
          <w:sz w:val="28"/>
          <w:szCs w:val="28"/>
        </w:rPr>
        <w:t xml:space="preserve">, утвержденного </w:t>
      </w:r>
      <w:r w:rsidRPr="0098382A">
        <w:rPr>
          <w:sz w:val="28"/>
          <w:szCs w:val="28"/>
        </w:rPr>
        <w:t>постановлением Администрации Мясниковского района от 20.12.2017 №1364</w:t>
      </w:r>
      <w:r w:rsidR="00C50ACB">
        <w:rPr>
          <w:sz w:val="28"/>
          <w:szCs w:val="28"/>
        </w:rPr>
        <w:t xml:space="preserve"> (в ред. от 28.02.2020)</w:t>
      </w:r>
      <w:r>
        <w:rPr>
          <w:sz w:val="28"/>
          <w:szCs w:val="28"/>
          <w:shd w:val="clear" w:color="auto" w:fill="FFFFFE"/>
        </w:rPr>
        <w:t xml:space="preserve">. </w:t>
      </w:r>
    </w:p>
    <w:p w:rsidR="00404B0B" w:rsidRPr="004F511B" w:rsidRDefault="00404B0B" w:rsidP="00404B0B">
      <w:pPr>
        <w:pStyle w:val="a4"/>
        <w:shd w:val="clear" w:color="auto" w:fill="FFFFFF"/>
        <w:spacing w:before="0" w:beforeAutospacing="0" w:after="0" w:afterAutospacing="0"/>
        <w:ind w:right="21" w:firstLine="851"/>
        <w:jc w:val="both"/>
        <w:rPr>
          <w:color w:val="000000"/>
          <w:sz w:val="28"/>
          <w:szCs w:val="28"/>
        </w:rPr>
      </w:pPr>
      <w:r w:rsidRPr="004F511B">
        <w:rPr>
          <w:bCs/>
          <w:sz w:val="28"/>
          <w:szCs w:val="28"/>
        </w:rPr>
        <w:t xml:space="preserve">Проведение мониторинга </w:t>
      </w:r>
      <w:r w:rsidRPr="004F511B">
        <w:rPr>
          <w:sz w:val="28"/>
          <w:szCs w:val="28"/>
        </w:rPr>
        <w:t>направлено на изучение состояния и развития конкурентной среды на рынках товаров, работ и услуг района:</w:t>
      </w:r>
    </w:p>
    <w:p w:rsidR="00531B63" w:rsidRDefault="00531B63" w:rsidP="00404B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мнения субъектов предпринимательской деятельности по следующим вопросам: оценка бизнесом состояния и развития конкурентной среды; оценка удовлетворенности субъектов предпринимательской деятельности уровнем доступности, понятности и удобства получения официальной информации о состоянии конкурентной среды на рынках товаров, работ и услуг района; оценка наличия и уровня административных барьеров ведения предпринимательской деятельности; оценка услуг субъектов естественных монополий по срокам, сложности и стоимости подключения; направления работы по развитию конкуренции среди субъектов предпринимательской деятельности</w:t>
      </w:r>
      <w:r>
        <w:rPr>
          <w:sz w:val="28"/>
          <w:szCs w:val="28"/>
        </w:rPr>
        <w:t>.</w:t>
      </w:r>
    </w:p>
    <w:p w:rsidR="00404B0B" w:rsidRDefault="00404B0B" w:rsidP="00404B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удовлетворенности населения района характеристиками товаров, работ и услуг по уровню цен, качеству и возможности выбора, состоянием ценовой конкуренции, в том числе оценка услуг, предоставляемых субъектами естественных монополий, оценка удовлетворенности потребителей товаров, работ, услуг уровнем доступности, понятности и удобства получения официальной информации о состоянии конкурентной среды на рынках района, а также мнения о необходимых направлениях работы по развитию конкуренции</w:t>
      </w:r>
      <w:r>
        <w:rPr>
          <w:sz w:val="28"/>
          <w:szCs w:val="28"/>
        </w:rPr>
        <w:t>.</w:t>
      </w:r>
    </w:p>
    <w:p w:rsidR="00BE14A6" w:rsidRDefault="00BE14A6" w:rsidP="00404B0B">
      <w:pPr>
        <w:pStyle w:val="a3"/>
        <w:shd w:val="clear" w:color="auto" w:fill="FFFFFE"/>
        <w:ind w:right="21" w:firstLine="709"/>
        <w:jc w:val="both"/>
        <w:rPr>
          <w:color w:val="000000"/>
          <w:sz w:val="28"/>
          <w:szCs w:val="28"/>
        </w:rPr>
      </w:pPr>
      <w:r w:rsidRPr="00827309">
        <w:rPr>
          <w:sz w:val="28"/>
        </w:rPr>
        <w:t>И</w:t>
      </w:r>
      <w:r w:rsidRPr="00827309">
        <w:rPr>
          <w:sz w:val="28"/>
          <w:szCs w:val="28"/>
        </w:rPr>
        <w:t>сследовани</w:t>
      </w:r>
      <w:r>
        <w:rPr>
          <w:sz w:val="28"/>
          <w:szCs w:val="28"/>
        </w:rPr>
        <w:t>е</w:t>
      </w:r>
      <w:r w:rsidRPr="00827309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о</w:t>
      </w:r>
      <w:r w:rsidRPr="00827309">
        <w:rPr>
          <w:sz w:val="28"/>
          <w:szCs w:val="28"/>
        </w:rPr>
        <w:t>сь по единой методике</w:t>
      </w:r>
      <w:r>
        <w:rPr>
          <w:sz w:val="28"/>
          <w:szCs w:val="28"/>
        </w:rPr>
        <w:t xml:space="preserve"> </w:t>
      </w:r>
      <w:r w:rsidRPr="00827309">
        <w:rPr>
          <w:color w:val="000000"/>
          <w:sz w:val="28"/>
          <w:szCs w:val="28"/>
        </w:rPr>
        <w:t>(утв. приказом Минэкономразвития России от 11.03.2020 №</w:t>
      </w:r>
      <w:r w:rsidR="00B91799">
        <w:rPr>
          <w:color w:val="000000"/>
          <w:sz w:val="28"/>
          <w:szCs w:val="28"/>
        </w:rPr>
        <w:t xml:space="preserve"> </w:t>
      </w:r>
      <w:r w:rsidRPr="00827309">
        <w:rPr>
          <w:color w:val="000000"/>
          <w:sz w:val="28"/>
          <w:szCs w:val="28"/>
        </w:rPr>
        <w:t>130), обеспечивающей сопостав</w:t>
      </w:r>
      <w:r>
        <w:rPr>
          <w:color w:val="000000"/>
          <w:sz w:val="28"/>
          <w:szCs w:val="28"/>
        </w:rPr>
        <w:t>имость полученной информации.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Мониторинг проводился отделом экономического развития Администрации Мясниковского района и включал в себя: </w:t>
      </w:r>
    </w:p>
    <w:p w:rsidR="00531B63" w:rsidRPr="004F511B" w:rsidRDefault="00404B0B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1) </w:t>
      </w:r>
      <w:r w:rsidR="00531B63" w:rsidRPr="004F511B">
        <w:rPr>
          <w:sz w:val="28"/>
          <w:szCs w:val="28"/>
        </w:rPr>
        <w:t>Мониторинг оценки состояния и развития конкурентной среды субъектами предпринимательской деятельности Мясниковского района, включая:</w:t>
      </w:r>
    </w:p>
    <w:p w:rsidR="00531B63" w:rsidRPr="004F511B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 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 </w:t>
      </w:r>
    </w:p>
    <w:p w:rsidR="00531B63" w:rsidRPr="004F511B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состоянии конкурентной среды и его изменении </w:t>
      </w:r>
      <w:r w:rsidRPr="00DC5247">
        <w:rPr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о времени; </w:t>
      </w:r>
    </w:p>
    <w:p w:rsidR="00531B63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наличии и уровне административных барьеров во всех </w:t>
      </w:r>
      <w:r w:rsidRPr="004F511B">
        <w:rPr>
          <w:sz w:val="28"/>
          <w:szCs w:val="28"/>
          <w:shd w:val="clear" w:color="auto" w:fill="FFFFFE"/>
        </w:rPr>
        <w:lastRenderedPageBreak/>
        <w:t>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</w:t>
      </w:r>
      <w:r>
        <w:rPr>
          <w:sz w:val="28"/>
          <w:szCs w:val="28"/>
          <w:shd w:val="clear" w:color="auto" w:fill="FFFFFE"/>
        </w:rPr>
        <w:t>.</w:t>
      </w:r>
    </w:p>
    <w:p w:rsidR="00404B0B" w:rsidRPr="004F511B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2) </w:t>
      </w:r>
      <w:r w:rsidR="00404B0B" w:rsidRPr="004F511B">
        <w:rPr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  <w:r w:rsidR="00404B0B" w:rsidRPr="004F511B">
        <w:rPr>
          <w:sz w:val="28"/>
          <w:szCs w:val="28"/>
          <w:shd w:val="clear" w:color="auto" w:fill="FFFFFE"/>
        </w:rPr>
        <w:t xml:space="preserve">, предусматривающий: 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</w:t>
      </w:r>
      <w:r w:rsidRPr="004F511B">
        <w:rPr>
          <w:bCs/>
          <w:sz w:val="28"/>
          <w:szCs w:val="28"/>
        </w:rPr>
        <w:t xml:space="preserve"> мониторинг удовлетворенности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</w:t>
      </w:r>
      <w:r w:rsidRPr="004F511B">
        <w:rPr>
          <w:sz w:val="28"/>
          <w:szCs w:val="28"/>
        </w:rPr>
        <w:t>Мясниковского района;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bCs/>
          <w:sz w:val="28"/>
          <w:szCs w:val="28"/>
        </w:rPr>
        <w:t>- выявление направлений деятельности по содействию развитию конкуренции;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 оценку удовлетворенности потребителей товаров, работ и услуг деятельностью субъектов естественных монополий на территории Мясниковского района;</w:t>
      </w:r>
    </w:p>
    <w:p w:rsidR="00404B0B" w:rsidRPr="004F511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-</w:t>
      </w:r>
      <w:r w:rsidRPr="004F511B">
        <w:rPr>
          <w:sz w:val="28"/>
          <w:szCs w:val="28"/>
          <w:shd w:val="clear" w:color="auto" w:fill="FFFFFE"/>
        </w:rPr>
        <w:t xml:space="preserve"> 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 </w:t>
      </w:r>
    </w:p>
    <w:p w:rsidR="00404B0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восприятии и динамике оценки потребителями состояния конкуренции между продавцами товаров, работ и услуг </w:t>
      </w:r>
      <w:r w:rsidRPr="004F511B">
        <w:rPr>
          <w:iCs/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>Мясниковском районе</w:t>
      </w:r>
      <w:r>
        <w:rPr>
          <w:sz w:val="28"/>
          <w:szCs w:val="28"/>
          <w:shd w:val="clear" w:color="auto" w:fill="FFFFFE"/>
        </w:rPr>
        <w:t xml:space="preserve"> посредством ценообразования.</w:t>
      </w:r>
    </w:p>
    <w:p w:rsidR="00404B0B" w:rsidRDefault="00404B0B" w:rsidP="00404B0B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3) Мониторинг деятельности субъектов естественных монополий на территории Мясниковского района, предусматривающий:</w:t>
      </w:r>
    </w:p>
    <w:p w:rsidR="00404B0B" w:rsidRPr="00234B41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формирование перечня рынков, на которых присутствуют субъекты естественных монополий;</w:t>
      </w:r>
    </w:p>
    <w:p w:rsidR="00404B0B" w:rsidRPr="00234B41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404B0B" w:rsidRPr="00234B41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и анализ данных об уровнях тарифов (цен)</w:t>
      </w:r>
      <w:r w:rsidR="00531B63">
        <w:rPr>
          <w:rFonts w:ascii="Times New Roman" w:hAnsi="Times New Roman" w:cs="Times New Roman"/>
          <w:sz w:val="28"/>
          <w:szCs w:val="28"/>
        </w:rPr>
        <w:t xml:space="preserve"> за текущий и прошедший периоды.</w:t>
      </w:r>
    </w:p>
    <w:p w:rsidR="00404B0B" w:rsidRDefault="00404B0B" w:rsidP="00404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4B41">
        <w:rPr>
          <w:rFonts w:ascii="Times New Roman" w:hAnsi="Times New Roman" w:cs="Times New Roman"/>
          <w:sz w:val="28"/>
          <w:szCs w:val="28"/>
        </w:rPr>
        <w:t xml:space="preserve">) </w:t>
      </w:r>
      <w:r w:rsidRPr="00FC334D">
        <w:rPr>
          <w:rFonts w:ascii="Times New Roman" w:hAnsi="Times New Roman" w:cs="Times New Roman"/>
          <w:sz w:val="28"/>
          <w:szCs w:val="28"/>
        </w:rPr>
        <w:t>Мониторинг деятельности хозяйствующих субъектов</w:t>
      </w:r>
      <w:r w:rsidRPr="00FC334D">
        <w:rPr>
          <w:rFonts w:ascii="Times New Roman" w:hAnsi="Times New Roman" w:cs="Times New Roman"/>
          <w:sz w:val="28"/>
          <w:szCs w:val="24"/>
        </w:rPr>
        <w:t xml:space="preserve"> 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Pr="00FC334D">
        <w:rPr>
          <w:rFonts w:ascii="Times New Roman" w:hAnsi="Times New Roman" w:cs="Times New Roman"/>
          <w:sz w:val="28"/>
          <w:szCs w:val="28"/>
        </w:rPr>
        <w:t xml:space="preserve">, предусматривающий формирование реестра указанных хозяйствующих субъектов, осуществляющих деятельность на территории Мясниковского района, с обозначением рынка их присутствия, на котором осуществляется такая деятельность, с указанием доли занимаемого рынка каждого такого хозяйствующего субъекта в натуральном и стоимостном </w:t>
      </w:r>
      <w:r w:rsidRPr="00FC334D">
        <w:rPr>
          <w:rFonts w:ascii="Times New Roman" w:hAnsi="Times New Roman" w:cs="Times New Roman"/>
          <w:sz w:val="28"/>
          <w:szCs w:val="28"/>
        </w:rPr>
        <w:lastRenderedPageBreak/>
        <w:t>выражении, а также указанием основных финансовых показателей их деятельности за отчетный год (выручка и объем отгруженной продукции (работ, услуг).</w:t>
      </w:r>
    </w:p>
    <w:p w:rsidR="00404B0B" w:rsidRDefault="00404B0B" w:rsidP="00404B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404B0B" w:rsidRPr="00427BB1" w:rsidRDefault="00404B0B" w:rsidP="00404B0B">
      <w:pPr>
        <w:pStyle w:val="Default"/>
        <w:ind w:firstLine="709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27BB1">
        <w:rPr>
          <w:rFonts w:ascii="Times New Roman" w:hAnsi="Times New Roman"/>
          <w:b/>
          <w:sz w:val="28"/>
          <w:szCs w:val="28"/>
        </w:rPr>
        <w:t>. Мониторинг оценки состояния и развития конкурентной среды субъектами предпринимательской деятельности Мясниковского района</w:t>
      </w:r>
    </w:p>
    <w:p w:rsidR="00404B0B" w:rsidRPr="00DB3F21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16"/>
          <w:szCs w:val="28"/>
        </w:rPr>
      </w:pPr>
    </w:p>
    <w:p w:rsidR="00404B0B" w:rsidRPr="008B2C9A" w:rsidRDefault="00404B0B" w:rsidP="00404B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B3F21">
        <w:rPr>
          <w:rFonts w:ascii="Times New Roman" w:hAnsi="Times New Roman"/>
          <w:sz w:val="28"/>
          <w:szCs w:val="28"/>
        </w:rPr>
        <w:t xml:space="preserve">С целью оценки конкурентной среды на рынках товаров, работ и услуг Мясниковского района был проведен опрос представителей бизнеса. Респондентам было предложено заполнить анкету с вопросами об условиях конкуренции, наличии (отсутствии) административных барьеров, деятельности органов местного самоуправления по содействию развитию конкуренции и качестве (уровне доступности, понятности, удобства получения) официальной информации о </w:t>
      </w:r>
      <w:r w:rsidRPr="00B20644">
        <w:rPr>
          <w:rFonts w:ascii="Times New Roman" w:hAnsi="Times New Roman"/>
          <w:sz w:val="28"/>
          <w:szCs w:val="28"/>
        </w:rPr>
        <w:t xml:space="preserve">состоянии конкурентной среды, размещаемой ими. В опросе приняли участие </w:t>
      </w:r>
      <w:r w:rsidR="00971C59">
        <w:rPr>
          <w:rFonts w:ascii="Times New Roman" w:hAnsi="Times New Roman"/>
          <w:sz w:val="28"/>
          <w:szCs w:val="28"/>
        </w:rPr>
        <w:t>3</w:t>
      </w:r>
      <w:r w:rsidR="00BE14A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2C9A">
        <w:rPr>
          <w:rFonts w:ascii="Times New Roman" w:hAnsi="Times New Roman"/>
          <w:sz w:val="28"/>
          <w:szCs w:val="28"/>
        </w:rPr>
        <w:t>субъект</w:t>
      </w:r>
      <w:r w:rsidR="00BE14A6">
        <w:rPr>
          <w:rFonts w:ascii="Times New Roman" w:hAnsi="Times New Roman"/>
          <w:sz w:val="28"/>
          <w:szCs w:val="28"/>
        </w:rPr>
        <w:t>ов</w:t>
      </w:r>
      <w:r w:rsidRPr="008B2C9A">
        <w:rPr>
          <w:rFonts w:ascii="Times New Roman" w:hAnsi="Times New Roman"/>
          <w:sz w:val="28"/>
          <w:szCs w:val="28"/>
        </w:rPr>
        <w:t xml:space="preserve"> предпринимательской деятельности</w:t>
      </w:r>
      <w:r w:rsidRPr="008B2C9A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96286A" w:rsidRPr="00341590" w:rsidRDefault="00BE14A6" w:rsidP="00404B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341590">
        <w:rPr>
          <w:rFonts w:ascii="Times New Roman" w:hAnsi="Times New Roman"/>
          <w:sz w:val="28"/>
          <w:szCs w:val="28"/>
        </w:rPr>
        <w:t>Как и годом ранее,</w:t>
      </w:r>
      <w:r w:rsidR="00404B0B" w:rsidRPr="00341590">
        <w:rPr>
          <w:rFonts w:ascii="Times New Roman" w:hAnsi="Times New Roman"/>
          <w:sz w:val="28"/>
          <w:szCs w:val="28"/>
        </w:rPr>
        <w:t xml:space="preserve"> </w:t>
      </w:r>
      <w:r w:rsidRPr="00341590">
        <w:rPr>
          <w:rFonts w:ascii="Times New Roman" w:hAnsi="Times New Roman"/>
          <w:bCs/>
          <w:color w:val="auto"/>
          <w:sz w:val="28"/>
          <w:szCs w:val="28"/>
        </w:rPr>
        <w:t>в 2022 году большая часть респондентов отмечали, что представляемые ими субъекты предпринимательской деятельности имели организационно-правовую форму</w:t>
      </w:r>
      <w:r w:rsidR="00404B0B" w:rsidRPr="00341590">
        <w:rPr>
          <w:rFonts w:ascii="Times New Roman" w:hAnsi="Times New Roman"/>
          <w:sz w:val="28"/>
          <w:szCs w:val="28"/>
        </w:rPr>
        <w:t xml:space="preserve"> индивидуального предпринимателя</w:t>
      </w:r>
      <w:r w:rsidR="0096286A" w:rsidRPr="00341590">
        <w:rPr>
          <w:rFonts w:ascii="Times New Roman" w:hAnsi="Times New Roman"/>
          <w:sz w:val="28"/>
          <w:szCs w:val="28"/>
        </w:rPr>
        <w:t xml:space="preserve"> </w:t>
      </w:r>
      <w:r w:rsidR="0096286A" w:rsidRPr="00341590">
        <w:rPr>
          <w:rFonts w:ascii="Times New Roman" w:hAnsi="Times New Roman"/>
          <w:bCs/>
          <w:color w:val="auto"/>
          <w:sz w:val="28"/>
          <w:szCs w:val="28"/>
        </w:rPr>
        <w:t>(в т.ч. самозанятый)</w:t>
      </w:r>
      <w:r w:rsidR="00404B0B" w:rsidRPr="00341590">
        <w:rPr>
          <w:rFonts w:ascii="Times New Roman" w:hAnsi="Times New Roman"/>
          <w:sz w:val="28"/>
          <w:szCs w:val="28"/>
        </w:rPr>
        <w:t xml:space="preserve">, и лишь каждый </w:t>
      </w:r>
      <w:r w:rsidR="00DF51B1" w:rsidRPr="00341590">
        <w:rPr>
          <w:rFonts w:ascii="Times New Roman" w:hAnsi="Times New Roman"/>
          <w:sz w:val="28"/>
          <w:szCs w:val="28"/>
        </w:rPr>
        <w:t>третий</w:t>
      </w:r>
      <w:r w:rsidR="00404B0B" w:rsidRPr="00341590">
        <w:rPr>
          <w:rFonts w:ascii="Times New Roman" w:hAnsi="Times New Roman"/>
          <w:sz w:val="28"/>
          <w:szCs w:val="28"/>
        </w:rPr>
        <w:t xml:space="preserve"> опрошенный указал на форму юридического лица.</w:t>
      </w:r>
    </w:p>
    <w:p w:rsidR="0096286A" w:rsidRDefault="0096286A" w:rsidP="00404B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47563" cy="1426464"/>
            <wp:effectExtent l="19050" t="0" r="5537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4B0B" w:rsidRDefault="00404B0B" w:rsidP="00404B0B">
      <w:pPr>
        <w:pStyle w:val="Default"/>
        <w:keepNext/>
        <w:ind w:left="709"/>
        <w:jc w:val="both"/>
      </w:pPr>
    </w:p>
    <w:p w:rsidR="00404B0B" w:rsidRPr="008B2C9A" w:rsidRDefault="00404B0B" w:rsidP="00404B0B">
      <w:pPr>
        <w:pStyle w:val="ae"/>
        <w:jc w:val="center"/>
        <w:rPr>
          <w:rFonts w:ascii="Arial Narrow" w:hAnsi="Arial Narrow"/>
          <w:b w:val="0"/>
          <w:bCs w:val="0"/>
          <w:color w:val="auto"/>
          <w:sz w:val="22"/>
          <w:szCs w:val="22"/>
        </w:rPr>
      </w:pPr>
      <w:r w:rsidRPr="008B2C9A">
        <w:rPr>
          <w:rFonts w:ascii="Arial Narrow" w:hAnsi="Arial Narrow"/>
          <w:b w:val="0"/>
          <w:color w:val="auto"/>
          <w:sz w:val="22"/>
          <w:szCs w:val="22"/>
        </w:rPr>
        <w:t xml:space="preserve">Рисунок </w:t>
      </w:r>
      <w:r w:rsidR="00B3414F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begin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instrText xml:space="preserve"> SEQ Рисунок \* ARABIC </w:instrText>
      </w:r>
      <w:r w:rsidR="00B3414F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separate"/>
      </w:r>
      <w:r w:rsidR="006A57FC">
        <w:rPr>
          <w:rFonts w:ascii="Arial Narrow" w:hAnsi="Arial Narrow"/>
          <w:b w:val="0"/>
          <w:noProof/>
          <w:color w:val="auto"/>
          <w:sz w:val="22"/>
          <w:szCs w:val="22"/>
        </w:rPr>
        <w:t>1</w:t>
      </w:r>
      <w:r w:rsidR="00B3414F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end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t>.1 Распределение субъектов предпринимательской деятельности по организационно-правовой форме, % к опрошенным</w:t>
      </w:r>
    </w:p>
    <w:p w:rsidR="004B1CF4" w:rsidRPr="004B1CF4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Результат мониторинга показал, что </w:t>
      </w:r>
      <w:r w:rsidR="004B1CF4">
        <w:rPr>
          <w:rFonts w:ascii="Times New Roman" w:hAnsi="Times New Roman"/>
          <w:bCs/>
          <w:color w:val="auto"/>
          <w:sz w:val="28"/>
          <w:szCs w:val="28"/>
        </w:rPr>
        <w:t>5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7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>,</w:t>
      </w:r>
      <w:r w:rsidR="004B1CF4">
        <w:rPr>
          <w:rFonts w:ascii="Times New Roman" w:hAnsi="Times New Roman"/>
          <w:bCs/>
          <w:color w:val="auto"/>
          <w:sz w:val="28"/>
          <w:szCs w:val="28"/>
        </w:rPr>
        <w:t>2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 xml:space="preserve">% 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опрошенных ведут деятельность более 5 лет, каждый </w:t>
      </w:r>
      <w:r w:rsidR="004B1CF4">
        <w:rPr>
          <w:rFonts w:ascii="Times New Roman" w:hAnsi="Times New Roman"/>
          <w:bCs/>
          <w:color w:val="auto"/>
          <w:sz w:val="28"/>
          <w:szCs w:val="28"/>
        </w:rPr>
        <w:t>пятый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субъект предпринимательской деятельности, участвовавший в опросе, работает на рынке района от 3 до 5 лет, </w:t>
      </w:r>
      <w:r w:rsidR="004B1CF4">
        <w:rPr>
          <w:rFonts w:ascii="Times New Roman" w:hAnsi="Times New Roman"/>
          <w:bCs/>
          <w:color w:val="auto"/>
          <w:sz w:val="28"/>
          <w:szCs w:val="28"/>
        </w:rPr>
        <w:t>11</w:t>
      </w:r>
      <w:r w:rsidR="00A37D80">
        <w:rPr>
          <w:rFonts w:ascii="Times New Roman" w:hAnsi="Times New Roman"/>
          <w:bCs/>
          <w:color w:val="auto"/>
          <w:sz w:val="28"/>
          <w:szCs w:val="28"/>
        </w:rPr>
        <w:t>,</w:t>
      </w:r>
      <w:r w:rsidR="004B1CF4">
        <w:rPr>
          <w:rFonts w:ascii="Times New Roman" w:hAnsi="Times New Roman"/>
          <w:bCs/>
          <w:color w:val="auto"/>
          <w:sz w:val="28"/>
          <w:szCs w:val="28"/>
        </w:rPr>
        <w:t>4</w:t>
      </w:r>
      <w:r w:rsidR="00DF51B1">
        <w:rPr>
          <w:rFonts w:ascii="Times New Roman" w:hAnsi="Times New Roman"/>
          <w:bCs/>
          <w:color w:val="auto"/>
          <w:sz w:val="28"/>
          <w:szCs w:val="28"/>
        </w:rPr>
        <w:t>%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 xml:space="preserve">предприятий и организаций действуют от 1 до 3 лет, </w:t>
      </w:r>
      <w:r w:rsidR="004B1CF4" w:rsidRPr="004B1CF4">
        <w:rPr>
          <w:rFonts w:ascii="Times New Roman" w:hAnsi="Times New Roman"/>
          <w:bCs/>
          <w:color w:val="auto"/>
          <w:sz w:val="28"/>
          <w:szCs w:val="28"/>
        </w:rPr>
        <w:t>около 15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>% из числа опрошенных – начинающие предприниматели.</w:t>
      </w:r>
      <w:r w:rsidR="004B1CF4" w:rsidRPr="004B1CF4">
        <w:rPr>
          <w:rFonts w:ascii="Times New Roman" w:hAnsi="Times New Roman"/>
          <w:bCs/>
          <w:color w:val="auto"/>
          <w:sz w:val="28"/>
          <w:szCs w:val="28"/>
        </w:rPr>
        <w:t xml:space="preserve"> По сравнению с 2021 годом в опросе текущего года чаще участвовали представители более молодого бизнеса (осуществляющие предпринимательскую деятельность менее одного года) и менее – представители более зрелого бизнеса</w:t>
      </w:r>
      <w:r w:rsidR="004B1CF4">
        <w:rPr>
          <w:rFonts w:ascii="Times New Roman" w:hAnsi="Times New Roman"/>
          <w:bCs/>
          <w:color w:val="auto"/>
          <w:sz w:val="28"/>
          <w:szCs w:val="28"/>
        </w:rPr>
        <w:t xml:space="preserve"> (рисунок 2.2).</w:t>
      </w:r>
    </w:p>
    <w:p w:rsidR="004B1CF4" w:rsidRDefault="004B1CF4" w:rsidP="004B1CF4">
      <w:pPr>
        <w:pStyle w:val="Default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352489" cy="1697127"/>
            <wp:effectExtent l="1905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4B0B" w:rsidRPr="00435132" w:rsidRDefault="00404B0B" w:rsidP="00404B0B">
      <w:pPr>
        <w:pStyle w:val="ae"/>
        <w:jc w:val="center"/>
        <w:rPr>
          <w:rFonts w:ascii="Arial Narrow" w:hAnsi="Arial Narrow"/>
          <w:b w:val="0"/>
          <w:bCs w:val="0"/>
          <w:color w:val="auto"/>
          <w:sz w:val="40"/>
          <w:szCs w:val="28"/>
        </w:rPr>
      </w:pPr>
      <w:bookmarkStart w:id="1" w:name="_Hlk3669730"/>
      <w:r w:rsidRPr="00435132">
        <w:rPr>
          <w:rFonts w:ascii="Arial Narrow" w:hAnsi="Arial Narrow"/>
          <w:b w:val="0"/>
          <w:color w:val="auto"/>
          <w:sz w:val="24"/>
        </w:rPr>
        <w:t xml:space="preserve">Рисунок </w:t>
      </w:r>
      <w:r w:rsidR="00B3414F" w:rsidRPr="00435132">
        <w:rPr>
          <w:rFonts w:ascii="Arial Narrow" w:hAnsi="Arial Narrow"/>
          <w:b w:val="0"/>
          <w:color w:val="auto"/>
          <w:sz w:val="24"/>
        </w:rPr>
        <w:fldChar w:fldCharType="begin"/>
      </w:r>
      <w:r w:rsidRPr="00435132">
        <w:rPr>
          <w:rFonts w:ascii="Arial Narrow" w:hAnsi="Arial Narrow"/>
          <w:b w:val="0"/>
          <w:color w:val="auto"/>
          <w:sz w:val="24"/>
        </w:rPr>
        <w:instrText xml:space="preserve"> SEQ Рисунок \* ARABIC </w:instrText>
      </w:r>
      <w:r w:rsidR="00B3414F" w:rsidRPr="00435132">
        <w:rPr>
          <w:rFonts w:ascii="Arial Narrow" w:hAnsi="Arial Narrow"/>
          <w:b w:val="0"/>
          <w:color w:val="auto"/>
          <w:sz w:val="24"/>
        </w:rPr>
        <w:fldChar w:fldCharType="separate"/>
      </w:r>
      <w:r w:rsidR="006A57FC">
        <w:rPr>
          <w:rFonts w:ascii="Arial Narrow" w:hAnsi="Arial Narrow"/>
          <w:b w:val="0"/>
          <w:noProof/>
          <w:color w:val="auto"/>
          <w:sz w:val="24"/>
        </w:rPr>
        <w:t>2</w:t>
      </w:r>
      <w:r w:rsidR="00B3414F" w:rsidRPr="00435132">
        <w:rPr>
          <w:rFonts w:ascii="Arial Narrow" w:hAnsi="Arial Narrow"/>
          <w:b w:val="0"/>
          <w:color w:val="auto"/>
          <w:sz w:val="24"/>
        </w:rPr>
        <w:fldChar w:fldCharType="end"/>
      </w:r>
      <w:r w:rsidRPr="00435132">
        <w:rPr>
          <w:rFonts w:ascii="Arial Narrow" w:hAnsi="Arial Narrow"/>
          <w:b w:val="0"/>
          <w:color w:val="auto"/>
          <w:sz w:val="24"/>
        </w:rPr>
        <w:t>.</w:t>
      </w:r>
      <w:r>
        <w:rPr>
          <w:rFonts w:ascii="Arial Narrow" w:hAnsi="Arial Narrow"/>
          <w:b w:val="0"/>
          <w:color w:val="auto"/>
          <w:sz w:val="24"/>
        </w:rPr>
        <w:t>2</w:t>
      </w:r>
      <w:bookmarkEnd w:id="1"/>
      <w:r>
        <w:rPr>
          <w:rFonts w:ascii="Arial Narrow" w:hAnsi="Arial Narrow"/>
          <w:b w:val="0"/>
          <w:color w:val="auto"/>
          <w:sz w:val="24"/>
        </w:rPr>
        <w:t xml:space="preserve">. </w:t>
      </w:r>
      <w:r w:rsidRPr="00435132">
        <w:rPr>
          <w:rFonts w:ascii="Arial Narrow" w:hAnsi="Arial Narrow"/>
          <w:b w:val="0"/>
          <w:color w:val="auto"/>
          <w:sz w:val="24"/>
        </w:rPr>
        <w:t>Распределение предприятий и организаций по времени осуществления предпринимательской деятельности, % опрошенных</w:t>
      </w:r>
    </w:p>
    <w:p w:rsidR="00404B0B" w:rsidRPr="004B1CF4" w:rsidRDefault="004B1CF4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B1CF4">
        <w:rPr>
          <w:rFonts w:ascii="Times New Roman" w:hAnsi="Times New Roman"/>
          <w:bCs/>
          <w:color w:val="auto"/>
          <w:sz w:val="28"/>
          <w:szCs w:val="28"/>
        </w:rPr>
        <w:t>Около 7</w:t>
      </w:r>
      <w:r w:rsidR="00A37D80" w:rsidRPr="004B1CF4">
        <w:rPr>
          <w:rFonts w:ascii="Times New Roman" w:hAnsi="Times New Roman"/>
          <w:bCs/>
          <w:color w:val="auto"/>
          <w:sz w:val="28"/>
          <w:szCs w:val="28"/>
        </w:rPr>
        <w:t>0%</w:t>
      </w:r>
      <w:r w:rsidR="00404B0B" w:rsidRPr="004B1CF4">
        <w:rPr>
          <w:rFonts w:ascii="Times New Roman" w:hAnsi="Times New Roman"/>
          <w:bCs/>
          <w:color w:val="auto"/>
          <w:sz w:val="28"/>
          <w:szCs w:val="28"/>
        </w:rPr>
        <w:t xml:space="preserve"> респондентов являются собственниками бизнеса</w:t>
      </w:r>
      <w:r w:rsidR="00A37D80" w:rsidRPr="004B1CF4">
        <w:rPr>
          <w:rFonts w:ascii="Times New Roman" w:hAnsi="Times New Roman"/>
          <w:bCs/>
          <w:color w:val="auto"/>
          <w:sz w:val="28"/>
          <w:szCs w:val="28"/>
        </w:rPr>
        <w:t xml:space="preserve"> (в 202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>1</w:t>
      </w:r>
      <w:r w:rsidR="00A37D80" w:rsidRPr="004B1CF4">
        <w:rPr>
          <w:rFonts w:ascii="Times New Roman" w:hAnsi="Times New Roman"/>
          <w:bCs/>
          <w:color w:val="auto"/>
          <w:sz w:val="28"/>
          <w:szCs w:val="28"/>
        </w:rPr>
        <w:t xml:space="preserve"> году – 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>более 80</w:t>
      </w:r>
      <w:r w:rsidR="00A37D80" w:rsidRPr="004B1CF4">
        <w:rPr>
          <w:rFonts w:ascii="Times New Roman" w:hAnsi="Times New Roman"/>
          <w:bCs/>
          <w:color w:val="auto"/>
          <w:sz w:val="28"/>
          <w:szCs w:val="28"/>
        </w:rPr>
        <w:t>%)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>.</w:t>
      </w:r>
      <w:r w:rsidR="00404B0B" w:rsidRPr="004B1CF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 xml:space="preserve">При этом, если от лица индивидуальных предпринимателей выступали преимущественно собственники бизнеса, то от юридических лиц принимали участие в опросе в первую очередь руководители высшего и среднего звена, </w:t>
      </w:r>
      <w:r w:rsidR="00DF51B1" w:rsidRPr="004B1CF4">
        <w:rPr>
          <w:rFonts w:ascii="Times New Roman" w:hAnsi="Times New Roman"/>
          <w:bCs/>
          <w:color w:val="auto"/>
          <w:sz w:val="28"/>
          <w:szCs w:val="28"/>
        </w:rPr>
        <w:t>5</w:t>
      </w:r>
      <w:r w:rsidRPr="004B1CF4">
        <w:rPr>
          <w:rFonts w:ascii="Times New Roman" w:hAnsi="Times New Roman"/>
          <w:bCs/>
          <w:color w:val="auto"/>
          <w:sz w:val="28"/>
          <w:szCs w:val="28"/>
        </w:rPr>
        <w:t>,7</w:t>
      </w:r>
      <w:r w:rsidR="00404B0B" w:rsidRPr="004B1CF4">
        <w:rPr>
          <w:rFonts w:ascii="Times New Roman" w:hAnsi="Times New Roman"/>
          <w:bCs/>
          <w:color w:val="auto"/>
          <w:sz w:val="28"/>
          <w:szCs w:val="28"/>
        </w:rPr>
        <w:t>% опрошенных – не руководящие сотрудники.</w:t>
      </w:r>
    </w:p>
    <w:p w:rsidR="00404B0B" w:rsidRPr="006C7517" w:rsidRDefault="00DF51B1" w:rsidP="00456542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Из числа опрошенных </w:t>
      </w:r>
      <w:r w:rsidR="0047410E">
        <w:rPr>
          <w:rFonts w:ascii="Times New Roman" w:hAnsi="Times New Roman"/>
          <w:bCs/>
          <w:color w:val="auto"/>
          <w:sz w:val="28"/>
          <w:szCs w:val="28"/>
        </w:rPr>
        <w:t>каждый десятый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 – представител</w:t>
      </w:r>
      <w:r w:rsidR="0047410E">
        <w:rPr>
          <w:rFonts w:ascii="Times New Roman" w:hAnsi="Times New Roman"/>
          <w:bCs/>
          <w:color w:val="auto"/>
          <w:sz w:val="28"/>
          <w:szCs w:val="28"/>
        </w:rPr>
        <w:t>ь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 малых предприятий с численностью от 16 до 100 человек, </w:t>
      </w:r>
      <w:r w:rsidR="0047410E">
        <w:rPr>
          <w:rFonts w:ascii="Times New Roman" w:hAnsi="Times New Roman"/>
          <w:bCs/>
          <w:color w:val="auto"/>
          <w:sz w:val="28"/>
          <w:szCs w:val="28"/>
        </w:rPr>
        <w:t>8,6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% - средние предприятия с численностью от 101 до 250 человек и величиной годового оборота от 800 до 2000 млн. руб. </w:t>
      </w:r>
      <w:r w:rsidR="0047410E">
        <w:rPr>
          <w:rFonts w:ascii="Times New Roman" w:hAnsi="Times New Roman"/>
          <w:bCs/>
          <w:color w:val="auto"/>
          <w:sz w:val="28"/>
          <w:szCs w:val="28"/>
        </w:rPr>
        <w:t>81,4</w:t>
      </w:r>
      <w:r w:rsidR="00404B0B">
        <w:rPr>
          <w:rFonts w:ascii="Times New Roman" w:hAnsi="Times New Roman"/>
          <w:bCs/>
          <w:color w:val="auto"/>
          <w:sz w:val="28"/>
          <w:szCs w:val="28"/>
        </w:rPr>
        <w:t xml:space="preserve">% всех опрошенных – микропредприятия с численностью до 15 человек и </w:t>
      </w:r>
      <w:r w:rsidR="00404B0B" w:rsidRPr="006C7517">
        <w:rPr>
          <w:rFonts w:ascii="Times New Roman" w:hAnsi="Times New Roman"/>
          <w:bCs/>
          <w:color w:val="auto"/>
          <w:sz w:val="28"/>
          <w:szCs w:val="28"/>
        </w:rPr>
        <w:t>годовым оборотом, не превышающем 120 млн. рублей. В предшествующем году также большинство респондентов представляли микробизнес (</w:t>
      </w:r>
      <w:r w:rsidR="0047410E" w:rsidRPr="006C7517">
        <w:rPr>
          <w:rFonts w:ascii="Times New Roman" w:hAnsi="Times New Roman"/>
          <w:bCs/>
          <w:color w:val="auto"/>
          <w:sz w:val="28"/>
          <w:szCs w:val="28"/>
        </w:rPr>
        <w:t>80,6</w:t>
      </w:r>
      <w:r w:rsidR="00404B0B" w:rsidRPr="006C7517">
        <w:rPr>
          <w:rFonts w:ascii="Times New Roman" w:hAnsi="Times New Roman"/>
          <w:bCs/>
          <w:color w:val="auto"/>
          <w:sz w:val="28"/>
          <w:szCs w:val="28"/>
        </w:rPr>
        <w:t>%).</w:t>
      </w:r>
    </w:p>
    <w:p w:rsidR="00456542" w:rsidRPr="00456542" w:rsidRDefault="00C41F9E" w:rsidP="00456542">
      <w:pPr>
        <w:pStyle w:val="Default"/>
        <w:tabs>
          <w:tab w:val="left" w:pos="482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7517">
        <w:rPr>
          <w:rFonts w:ascii="Times New Roman" w:hAnsi="Times New Roman"/>
          <w:color w:val="auto"/>
          <w:sz w:val="28"/>
          <w:szCs w:val="28"/>
        </w:rPr>
        <w:t>Участникам опроса было предложено указать основной осуществляемый</w:t>
      </w:r>
      <w:r w:rsidRPr="00456542">
        <w:rPr>
          <w:rFonts w:ascii="Times New Roman" w:hAnsi="Times New Roman"/>
          <w:color w:val="auto"/>
          <w:sz w:val="28"/>
          <w:szCs w:val="28"/>
        </w:rPr>
        <w:t xml:space="preserve"> вид деятельности. Предпринимательская деятельность респондентов охватила все виды рынков (рисунок 3.3). Наибольшую представленность продемонстрировали предприятия, осуществляющие оптовую и розничную торговлю</w:t>
      </w:r>
      <w:r w:rsidR="00DE4F34">
        <w:rPr>
          <w:rFonts w:ascii="Times New Roman" w:hAnsi="Times New Roman"/>
          <w:color w:val="auto"/>
          <w:sz w:val="28"/>
          <w:szCs w:val="28"/>
        </w:rPr>
        <w:t>, в том числе лекарственными препаратами</w:t>
      </w:r>
      <w:r w:rsidRPr="00456542">
        <w:rPr>
          <w:rFonts w:ascii="Times New Roman" w:hAnsi="Times New Roman"/>
          <w:color w:val="auto"/>
          <w:sz w:val="28"/>
          <w:szCs w:val="28"/>
        </w:rPr>
        <w:t xml:space="preserve"> (54</w:t>
      </w:r>
      <w:r w:rsidR="00DE4F34">
        <w:rPr>
          <w:rFonts w:ascii="Times New Roman" w:hAnsi="Times New Roman"/>
          <w:color w:val="auto"/>
          <w:sz w:val="28"/>
          <w:szCs w:val="28"/>
        </w:rPr>
        <w:t>,3</w:t>
      </w:r>
      <w:r w:rsidRPr="00456542">
        <w:rPr>
          <w:rFonts w:ascii="Times New Roman" w:hAnsi="Times New Roman"/>
          <w:color w:val="auto"/>
          <w:sz w:val="28"/>
          <w:szCs w:val="28"/>
        </w:rPr>
        <w:t xml:space="preserve">%), производящие и реализующие сельскохозяйственную </w:t>
      </w:r>
      <w:r w:rsidR="00456542" w:rsidRPr="00456542">
        <w:rPr>
          <w:rFonts w:ascii="Times New Roman" w:hAnsi="Times New Roman"/>
          <w:color w:val="auto"/>
          <w:sz w:val="28"/>
          <w:szCs w:val="28"/>
        </w:rPr>
        <w:t xml:space="preserve">и пищевую </w:t>
      </w:r>
      <w:r w:rsidRPr="00456542">
        <w:rPr>
          <w:rFonts w:ascii="Times New Roman" w:hAnsi="Times New Roman"/>
          <w:color w:val="auto"/>
          <w:sz w:val="28"/>
          <w:szCs w:val="28"/>
        </w:rPr>
        <w:t xml:space="preserve">продукцию (17,1%); предоставляющие услуги по </w:t>
      </w:r>
      <w:r w:rsidR="00456542" w:rsidRPr="00456542">
        <w:rPr>
          <w:rFonts w:ascii="Times New Roman" w:hAnsi="Times New Roman"/>
          <w:color w:val="auto"/>
          <w:sz w:val="28"/>
          <w:szCs w:val="28"/>
        </w:rPr>
        <w:t>транспортировке и хранению, прочие услуги (по 8,6%) и др. (рисунок 3.3).</w:t>
      </w:r>
    </w:p>
    <w:p w:rsidR="00456542" w:rsidRPr="00456542" w:rsidRDefault="00C41F9E" w:rsidP="00456542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6542">
        <w:rPr>
          <w:rFonts w:ascii="Times New Roman" w:hAnsi="Times New Roman"/>
          <w:color w:val="auto"/>
          <w:sz w:val="28"/>
          <w:szCs w:val="28"/>
        </w:rPr>
        <w:t xml:space="preserve">По сравнению с 2021 годом первая пятерка по частоте упоминаний респондентами рынков не изменилась. Однако более активное участие в опросе в текущем году принимали представители таких рынков, как </w:t>
      </w:r>
      <w:r w:rsidR="00456542" w:rsidRPr="00456542">
        <w:rPr>
          <w:rFonts w:ascii="Times New Roman" w:hAnsi="Times New Roman"/>
          <w:color w:val="auto"/>
          <w:sz w:val="28"/>
          <w:szCs w:val="28"/>
        </w:rPr>
        <w:t>оказание услуг по подаче напитков, ритуальных услуг.</w:t>
      </w:r>
    </w:p>
    <w:p w:rsidR="00404B0B" w:rsidRDefault="00404B0B" w:rsidP="00404B0B">
      <w:pPr>
        <w:pStyle w:val="Default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419850" cy="3857625"/>
            <wp:effectExtent l="0" t="0" r="0" b="0"/>
            <wp:docPr id="107" name="Диаграмма 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4B0B" w:rsidRPr="00A31066" w:rsidRDefault="00404B0B" w:rsidP="00404B0B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B3414F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B3414F" w:rsidRPr="00A31066">
        <w:rPr>
          <w:rFonts w:ascii="Arial Narrow" w:hAnsi="Arial Narrow"/>
          <w:color w:val="auto"/>
          <w:sz w:val="22"/>
        </w:rPr>
        <w:fldChar w:fldCharType="separate"/>
      </w:r>
      <w:r w:rsidR="006A57FC">
        <w:rPr>
          <w:rFonts w:ascii="Arial Narrow" w:hAnsi="Arial Narrow"/>
          <w:noProof/>
          <w:color w:val="auto"/>
          <w:sz w:val="22"/>
        </w:rPr>
        <w:t>3</w:t>
      </w:r>
      <w:r w:rsidR="00B3414F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 xml:space="preserve">.3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 xml:space="preserve">видам экономической </w:t>
      </w:r>
      <w:r w:rsidRPr="00A31066">
        <w:rPr>
          <w:rFonts w:ascii="Arial Narrow" w:hAnsi="Arial Narrow"/>
          <w:color w:val="auto"/>
          <w:sz w:val="22"/>
        </w:rPr>
        <w:t>деятельности, % опрошенных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04B0B" w:rsidRPr="009D670A" w:rsidRDefault="00404B0B" w:rsidP="000B35B7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D670A">
        <w:rPr>
          <w:rFonts w:ascii="Times New Roman" w:hAnsi="Times New Roman"/>
          <w:bCs/>
          <w:color w:val="auto"/>
          <w:sz w:val="28"/>
          <w:szCs w:val="28"/>
        </w:rPr>
        <w:t>Мнения опрошенных представителей субъектов предпринимательской деятельности района отражают следующие тенденции состояния и динамики развития конкуренции и конкурентной среды.</w:t>
      </w:r>
    </w:p>
    <w:p w:rsidR="00DE4F34" w:rsidRDefault="00DE4F34" w:rsidP="000B35B7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B35B7">
        <w:rPr>
          <w:rFonts w:ascii="Times New Roman" w:hAnsi="Times New Roman"/>
          <w:bCs/>
          <w:sz w:val="28"/>
          <w:szCs w:val="28"/>
        </w:rPr>
        <w:t xml:space="preserve">По географии осуществления предпринимательской деятельности около </w:t>
      </w:r>
      <w:r w:rsidR="000B35B7" w:rsidRPr="000B35B7">
        <w:rPr>
          <w:rFonts w:ascii="Times New Roman" w:hAnsi="Times New Roman"/>
          <w:bCs/>
          <w:sz w:val="28"/>
          <w:szCs w:val="28"/>
        </w:rPr>
        <w:t>48,6</w:t>
      </w:r>
      <w:r w:rsidRPr="000B35B7">
        <w:rPr>
          <w:rFonts w:ascii="Times New Roman" w:hAnsi="Times New Roman"/>
          <w:bCs/>
          <w:sz w:val="28"/>
          <w:szCs w:val="28"/>
        </w:rPr>
        <w:t xml:space="preserve">% респондентов в опросе текущего года указывали локальный рынок (рынок муниципального образования) – об этом чаще всего говорили как от лица индивидуальных предпринимателей, так и юридических лиц. </w:t>
      </w:r>
      <w:r w:rsidR="000B35B7" w:rsidRPr="000B35B7">
        <w:rPr>
          <w:rFonts w:ascii="Times New Roman" w:hAnsi="Times New Roman"/>
          <w:bCs/>
          <w:sz w:val="28"/>
          <w:szCs w:val="28"/>
        </w:rPr>
        <w:t>34,3</w:t>
      </w:r>
      <w:r w:rsidRPr="000B35B7">
        <w:rPr>
          <w:rFonts w:ascii="Times New Roman" w:hAnsi="Times New Roman"/>
          <w:bCs/>
          <w:sz w:val="28"/>
          <w:szCs w:val="28"/>
        </w:rPr>
        <w:t xml:space="preserve">% опрошенных отмечали рынок Ростовской области в качестве основной территории, на которой осуществляется деятельность, </w:t>
      </w:r>
      <w:r w:rsidR="000B35B7" w:rsidRPr="000B35B7">
        <w:rPr>
          <w:rFonts w:ascii="Times New Roman" w:hAnsi="Times New Roman"/>
          <w:bCs/>
          <w:sz w:val="28"/>
          <w:szCs w:val="28"/>
        </w:rPr>
        <w:t xml:space="preserve">14,2% поставляют товары </w:t>
      </w:r>
      <w:r w:rsidRPr="000B35B7">
        <w:rPr>
          <w:rFonts w:ascii="Times New Roman" w:hAnsi="Times New Roman"/>
          <w:bCs/>
          <w:sz w:val="28"/>
          <w:szCs w:val="28"/>
        </w:rPr>
        <w:t xml:space="preserve">на </w:t>
      </w:r>
      <w:r w:rsidR="000B35B7" w:rsidRPr="000B35B7">
        <w:rPr>
          <w:rFonts w:ascii="Times New Roman" w:hAnsi="Times New Roman"/>
          <w:color w:val="auto"/>
          <w:sz w:val="28"/>
          <w:szCs w:val="28"/>
        </w:rPr>
        <w:t>рынки нескольких субъектах РФ, на</w:t>
      </w:r>
      <w:r w:rsidR="000B35B7" w:rsidRPr="000B35B7">
        <w:rPr>
          <w:rFonts w:ascii="Times New Roman" w:hAnsi="Times New Roman"/>
          <w:bCs/>
          <w:sz w:val="28"/>
          <w:szCs w:val="28"/>
        </w:rPr>
        <w:t xml:space="preserve"> </w:t>
      </w:r>
      <w:r w:rsidRPr="000B35B7">
        <w:rPr>
          <w:rFonts w:ascii="Times New Roman" w:hAnsi="Times New Roman"/>
          <w:bCs/>
          <w:sz w:val="28"/>
          <w:szCs w:val="28"/>
        </w:rPr>
        <w:t xml:space="preserve">остальные категории пришлось </w:t>
      </w:r>
      <w:r w:rsidR="000B35B7" w:rsidRPr="000B35B7">
        <w:rPr>
          <w:rFonts w:ascii="Times New Roman" w:hAnsi="Times New Roman"/>
          <w:bCs/>
          <w:sz w:val="28"/>
          <w:szCs w:val="28"/>
        </w:rPr>
        <w:t>2,9</w:t>
      </w:r>
      <w:r w:rsidR="000B35B7">
        <w:rPr>
          <w:rFonts w:ascii="Times New Roman" w:hAnsi="Times New Roman"/>
          <w:bCs/>
          <w:sz w:val="28"/>
          <w:szCs w:val="28"/>
        </w:rPr>
        <w:t>%.</w:t>
      </w:r>
    </w:p>
    <w:p w:rsidR="000B35B7" w:rsidRPr="000B35B7" w:rsidRDefault="000B35B7" w:rsidP="000B35B7">
      <w:pPr>
        <w:pStyle w:val="Default"/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6262166" cy="2414016"/>
            <wp:effectExtent l="19050" t="0" r="5284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35B7" w:rsidRPr="000B35B7" w:rsidRDefault="000B35B7" w:rsidP="000B35B7">
      <w:pPr>
        <w:pStyle w:val="Default"/>
        <w:jc w:val="center"/>
        <w:rPr>
          <w:rFonts w:ascii="Arial Narrow" w:hAnsi="Arial Narrow"/>
          <w:bCs/>
          <w:color w:val="auto"/>
          <w:sz w:val="22"/>
          <w:szCs w:val="22"/>
        </w:rPr>
      </w:pPr>
      <w:r w:rsidRPr="000B35B7">
        <w:rPr>
          <w:rFonts w:ascii="Arial Narrow" w:hAnsi="Arial Narrow"/>
          <w:color w:val="auto"/>
          <w:sz w:val="22"/>
          <w:szCs w:val="22"/>
        </w:rPr>
        <w:lastRenderedPageBreak/>
        <w:t xml:space="preserve">Рисунок </w:t>
      </w:r>
      <w:r w:rsidR="00B3414F" w:rsidRPr="000B35B7">
        <w:rPr>
          <w:rFonts w:ascii="Arial Narrow" w:hAnsi="Arial Narrow"/>
          <w:color w:val="auto"/>
          <w:sz w:val="22"/>
          <w:szCs w:val="22"/>
        </w:rPr>
        <w:fldChar w:fldCharType="begin"/>
      </w:r>
      <w:r w:rsidRPr="000B35B7">
        <w:rPr>
          <w:rFonts w:ascii="Arial Narrow" w:hAnsi="Arial Narrow"/>
          <w:color w:val="auto"/>
          <w:sz w:val="22"/>
          <w:szCs w:val="22"/>
        </w:rPr>
        <w:instrText xml:space="preserve"> SEQ Рисунок \* ARABIC </w:instrText>
      </w:r>
      <w:r w:rsidR="00B3414F" w:rsidRPr="000B35B7">
        <w:rPr>
          <w:rFonts w:ascii="Arial Narrow" w:hAnsi="Arial Narrow"/>
          <w:color w:val="auto"/>
          <w:sz w:val="22"/>
          <w:szCs w:val="22"/>
        </w:rPr>
        <w:fldChar w:fldCharType="separate"/>
      </w:r>
      <w:r w:rsidRPr="000B35B7">
        <w:rPr>
          <w:rFonts w:ascii="Arial Narrow" w:hAnsi="Arial Narrow"/>
          <w:noProof/>
          <w:color w:val="auto"/>
          <w:sz w:val="22"/>
          <w:szCs w:val="22"/>
        </w:rPr>
        <w:t>3</w:t>
      </w:r>
      <w:r w:rsidR="00B3414F" w:rsidRPr="000B35B7">
        <w:rPr>
          <w:rFonts w:ascii="Arial Narrow" w:hAnsi="Arial Narrow"/>
          <w:color w:val="auto"/>
          <w:sz w:val="22"/>
          <w:szCs w:val="22"/>
        </w:rPr>
        <w:fldChar w:fldCharType="end"/>
      </w:r>
      <w:r w:rsidRPr="000B35B7">
        <w:rPr>
          <w:rFonts w:ascii="Arial Narrow" w:hAnsi="Arial Narrow"/>
          <w:color w:val="auto"/>
          <w:sz w:val="22"/>
          <w:szCs w:val="22"/>
        </w:rPr>
        <w:t xml:space="preserve">.4 </w:t>
      </w:r>
      <w:r w:rsidRPr="000B35B7">
        <w:rPr>
          <w:rFonts w:ascii="Arial Narrow" w:hAnsi="Arial Narrow"/>
          <w:bCs/>
          <w:sz w:val="22"/>
          <w:szCs w:val="22"/>
        </w:rPr>
        <w:t xml:space="preserve">Распределение субъектов предпринимательской деятельности по географическим рынкам, % к </w:t>
      </w:r>
      <w:r w:rsidRPr="00A17951">
        <w:rPr>
          <w:rFonts w:ascii="Arial Narrow" w:hAnsi="Arial Narrow"/>
          <w:bCs/>
          <w:sz w:val="22"/>
          <w:szCs w:val="22"/>
        </w:rPr>
        <w:t>опрошенным</w:t>
      </w:r>
    </w:p>
    <w:p w:rsidR="00A17951" w:rsidRDefault="00A17951" w:rsidP="00A1795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309">
        <w:rPr>
          <w:rFonts w:ascii="Times New Roman" w:hAnsi="Times New Roman" w:cs="Times New Roman"/>
          <w:sz w:val="28"/>
          <w:szCs w:val="28"/>
        </w:rPr>
        <w:t xml:space="preserve">Отвечая на открытый вопрос о числе конкурентов в настоящее время, </w:t>
      </w:r>
      <w:r>
        <w:rPr>
          <w:rFonts w:ascii="Times New Roman" w:hAnsi="Times New Roman" w:cs="Times New Roman"/>
          <w:sz w:val="28"/>
          <w:szCs w:val="28"/>
        </w:rPr>
        <w:t xml:space="preserve">наибольшая доля респондентов опроса 2022 года отметили большое количество конкурентов, тогда как годом ранее большинство опрошенных указывало меньшее число конкурентов (4 конкурента) </w:t>
      </w:r>
      <w:r w:rsidRPr="00827309">
        <w:rPr>
          <w:rFonts w:ascii="Times New Roman" w:hAnsi="Times New Roman" w:cs="Times New Roman"/>
          <w:sz w:val="28"/>
          <w:szCs w:val="28"/>
        </w:rPr>
        <w:t xml:space="preserve">(рисунок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73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73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 целом чаще, чем каждый второй, респонденты указывали наличие от 3 и более конкурентов – практически так же, как и годом ранее. О</w:t>
      </w:r>
      <w:r w:rsidR="000D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 отсутствии конкурентов говорили 6,7% опрошенных</w:t>
      </w:r>
      <w:r w:rsidRPr="008273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на 0,8 </w:t>
      </w:r>
      <w:r w:rsidRPr="00827309">
        <w:rPr>
          <w:rFonts w:ascii="Times New Roman" w:hAnsi="Times New Roman" w:cs="Times New Roman"/>
          <w:sz w:val="28"/>
          <w:szCs w:val="28"/>
        </w:rPr>
        <w:t>процентн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7309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больше результата 2021 года.</w:t>
      </w:r>
    </w:p>
    <w:p w:rsidR="00A17951" w:rsidRDefault="00A17951" w:rsidP="00A1795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Примечательно, что субъекты предпринимательской деятельности, занятые в сфере оптовой и розничной торговли, чаще других отмечали рост числа конкурентов (75% от числа опрошенных торговых организаций).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486400" cy="2657475"/>
            <wp:effectExtent l="19050" t="0" r="0" b="0"/>
            <wp:docPr id="109" name="Диаграмма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4B0B" w:rsidRPr="00A31066" w:rsidRDefault="00404B0B" w:rsidP="00404B0B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B3414F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B3414F" w:rsidRPr="00A31066">
        <w:rPr>
          <w:rFonts w:ascii="Arial Narrow" w:hAnsi="Arial Narrow"/>
          <w:color w:val="auto"/>
          <w:sz w:val="22"/>
        </w:rPr>
        <w:fldChar w:fldCharType="separate"/>
      </w:r>
      <w:r w:rsidR="006A57FC">
        <w:rPr>
          <w:rFonts w:ascii="Arial Narrow" w:hAnsi="Arial Narrow"/>
          <w:noProof/>
          <w:color w:val="auto"/>
          <w:sz w:val="22"/>
        </w:rPr>
        <w:t>4</w:t>
      </w:r>
      <w:r w:rsidR="00B3414F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>.</w:t>
      </w:r>
      <w:r>
        <w:rPr>
          <w:rFonts w:ascii="Arial Narrow" w:hAnsi="Arial Narrow"/>
          <w:color w:val="auto"/>
          <w:sz w:val="22"/>
        </w:rPr>
        <w:t>4</w:t>
      </w:r>
      <w:r w:rsidRPr="00A31066">
        <w:rPr>
          <w:rFonts w:ascii="Arial Narrow" w:hAnsi="Arial Narrow"/>
          <w:color w:val="auto"/>
          <w:sz w:val="22"/>
        </w:rPr>
        <w:t xml:space="preserve">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>количеству конкурентов, предлагающих аналогичную продукцию</w:t>
      </w:r>
      <w:r w:rsidRPr="00A31066">
        <w:rPr>
          <w:rFonts w:ascii="Arial Narrow" w:hAnsi="Arial Narrow"/>
          <w:color w:val="auto"/>
          <w:sz w:val="22"/>
        </w:rPr>
        <w:t>, % опрошенных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4B0B" w:rsidRDefault="00DF750E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C030B">
        <w:rPr>
          <w:rFonts w:ascii="Times New Roman" w:hAnsi="Times New Roman"/>
          <w:sz w:val="28"/>
          <w:szCs w:val="28"/>
        </w:rPr>
        <w:t>Важным фактором функционирования бизнеса является изменение числа конкурентов у субъектов предпринимательской деятельности на основном рынке</w:t>
      </w:r>
      <w:r>
        <w:rPr>
          <w:rFonts w:ascii="Times New Roman" w:hAnsi="Times New Roman"/>
          <w:sz w:val="28"/>
          <w:szCs w:val="28"/>
        </w:rPr>
        <w:t>.</w:t>
      </w:r>
      <w:r w:rsidRPr="001C0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622D61">
        <w:rPr>
          <w:rFonts w:ascii="Times New Roman" w:hAnsi="Times New Roman"/>
          <w:color w:val="auto"/>
          <w:sz w:val="28"/>
          <w:szCs w:val="28"/>
        </w:rPr>
        <w:t xml:space="preserve">аждый </w:t>
      </w:r>
      <w:r w:rsidR="000D1814">
        <w:rPr>
          <w:rFonts w:ascii="Times New Roman" w:hAnsi="Times New Roman"/>
          <w:color w:val="auto"/>
          <w:sz w:val="28"/>
          <w:szCs w:val="28"/>
        </w:rPr>
        <w:t>четвертый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 опрошенны</w:t>
      </w:r>
      <w:r w:rsidR="00622D61">
        <w:rPr>
          <w:rFonts w:ascii="Times New Roman" w:hAnsi="Times New Roman"/>
          <w:color w:val="auto"/>
          <w:sz w:val="28"/>
          <w:szCs w:val="28"/>
        </w:rPr>
        <w:t>й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 не заметил изменений уровня конкурентной среды на своем основном рынке за последние 3 года</w:t>
      </w:r>
      <w:r w:rsidR="00622D61">
        <w:rPr>
          <w:rFonts w:ascii="Times New Roman" w:hAnsi="Times New Roman"/>
          <w:color w:val="auto"/>
          <w:sz w:val="28"/>
          <w:szCs w:val="28"/>
        </w:rPr>
        <w:t xml:space="preserve"> (в 202</w:t>
      </w:r>
      <w:r w:rsidR="000D1814">
        <w:rPr>
          <w:rFonts w:ascii="Times New Roman" w:hAnsi="Times New Roman"/>
          <w:color w:val="auto"/>
          <w:sz w:val="28"/>
          <w:szCs w:val="28"/>
        </w:rPr>
        <w:t>1</w:t>
      </w:r>
      <w:r w:rsidR="00622D61">
        <w:rPr>
          <w:rFonts w:ascii="Times New Roman" w:hAnsi="Times New Roman"/>
          <w:color w:val="auto"/>
          <w:sz w:val="28"/>
          <w:szCs w:val="28"/>
        </w:rPr>
        <w:t xml:space="preserve"> году доля таких респондентов составляла </w:t>
      </w:r>
      <w:r>
        <w:rPr>
          <w:rFonts w:ascii="Times New Roman" w:hAnsi="Times New Roman"/>
          <w:color w:val="auto"/>
          <w:sz w:val="28"/>
          <w:szCs w:val="28"/>
        </w:rPr>
        <w:t xml:space="preserve">около </w:t>
      </w:r>
      <w:r w:rsidR="000D1814">
        <w:rPr>
          <w:rFonts w:ascii="Times New Roman" w:hAnsi="Times New Roman"/>
          <w:color w:val="auto"/>
          <w:sz w:val="28"/>
          <w:szCs w:val="28"/>
        </w:rPr>
        <w:t>трети). Рост числа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 участников рынка (на 4 и более конкурентов) отметили </w:t>
      </w:r>
      <w:r>
        <w:rPr>
          <w:rFonts w:ascii="Times New Roman" w:hAnsi="Times New Roman"/>
          <w:color w:val="auto"/>
          <w:sz w:val="28"/>
          <w:szCs w:val="28"/>
        </w:rPr>
        <w:t>25,7</w:t>
      </w:r>
      <w:r w:rsidR="00404B0B">
        <w:rPr>
          <w:rFonts w:ascii="Times New Roman" w:hAnsi="Times New Roman"/>
          <w:color w:val="auto"/>
          <w:sz w:val="28"/>
          <w:szCs w:val="28"/>
        </w:rPr>
        <w:t xml:space="preserve">% опрошенных, около трети опрошенных считают незначительным изменение числа участников рынка. 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71E8F">
        <w:rPr>
          <w:rFonts w:ascii="Times New Roman" w:hAnsi="Times New Roman"/>
          <w:color w:val="auto"/>
          <w:sz w:val="28"/>
          <w:szCs w:val="28"/>
        </w:rPr>
        <w:t>Как и в прошлом году, большинство опрошенных (</w:t>
      </w:r>
      <w:r w:rsidR="00622D61">
        <w:rPr>
          <w:rFonts w:ascii="Times New Roman" w:hAnsi="Times New Roman"/>
          <w:color w:val="auto"/>
          <w:sz w:val="28"/>
          <w:szCs w:val="28"/>
        </w:rPr>
        <w:t>3</w:t>
      </w:r>
      <w:r w:rsidR="00DF750E">
        <w:rPr>
          <w:rFonts w:ascii="Times New Roman" w:hAnsi="Times New Roman"/>
          <w:color w:val="auto"/>
          <w:sz w:val="28"/>
          <w:szCs w:val="28"/>
        </w:rPr>
        <w:t>4,3</w:t>
      </w:r>
      <w:r w:rsidR="00622D61">
        <w:rPr>
          <w:rFonts w:ascii="Times New Roman" w:hAnsi="Times New Roman"/>
          <w:color w:val="auto"/>
          <w:sz w:val="28"/>
          <w:szCs w:val="28"/>
        </w:rPr>
        <w:t>%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) считают, что ведут бизнес в условиях </w:t>
      </w:r>
      <w:r w:rsidR="00FA466B">
        <w:rPr>
          <w:rFonts w:ascii="Times New Roman" w:hAnsi="Times New Roman"/>
          <w:color w:val="auto"/>
          <w:sz w:val="28"/>
          <w:szCs w:val="28"/>
        </w:rPr>
        <w:t xml:space="preserve">высокой и </w:t>
      </w:r>
      <w:r>
        <w:rPr>
          <w:rFonts w:ascii="Times New Roman" w:hAnsi="Times New Roman"/>
          <w:color w:val="auto"/>
          <w:sz w:val="28"/>
          <w:szCs w:val="28"/>
        </w:rPr>
        <w:t>очень высокой конкуренции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, при которой для сохранения стабильного положения на рынке </w:t>
      </w:r>
      <w:r>
        <w:rPr>
          <w:rFonts w:ascii="Times New Roman" w:hAnsi="Times New Roman"/>
          <w:color w:val="auto"/>
          <w:sz w:val="28"/>
          <w:szCs w:val="28"/>
        </w:rPr>
        <w:t>необходимо на постоянной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основе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применять новые способы </w:t>
      </w:r>
      <w:r w:rsidRPr="00171E8F">
        <w:rPr>
          <w:rFonts w:ascii="Times New Roman" w:hAnsi="Times New Roman"/>
          <w:color w:val="auto"/>
          <w:sz w:val="28"/>
          <w:szCs w:val="28"/>
        </w:rPr>
        <w:t>повышени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конкурентоспособности на рынке, </w:t>
      </w:r>
      <w:r w:rsidR="00DF750E">
        <w:rPr>
          <w:rFonts w:ascii="Times New Roman" w:hAnsi="Times New Roman"/>
          <w:color w:val="auto"/>
          <w:sz w:val="28"/>
          <w:szCs w:val="28"/>
        </w:rPr>
        <w:t>8,6</w:t>
      </w:r>
      <w:r>
        <w:rPr>
          <w:rFonts w:ascii="Times New Roman" w:hAnsi="Times New Roman"/>
          <w:color w:val="auto"/>
          <w:sz w:val="28"/>
          <w:szCs w:val="28"/>
        </w:rPr>
        <w:t xml:space="preserve">% опрошенных не видят необходимости в проведении мер по повышению конкурентоспособности своей продукции (отсутствие конкуренции), </w:t>
      </w:r>
      <w:r w:rsidR="00FA466B">
        <w:rPr>
          <w:rFonts w:ascii="Times New Roman" w:hAnsi="Times New Roman"/>
          <w:color w:val="auto"/>
          <w:sz w:val="28"/>
          <w:szCs w:val="28"/>
        </w:rPr>
        <w:t>десятая часть</w:t>
      </w:r>
      <w:r w:rsidR="00D22CAF">
        <w:rPr>
          <w:rFonts w:ascii="Times New Roman" w:hAnsi="Times New Roman"/>
          <w:color w:val="auto"/>
          <w:sz w:val="28"/>
          <w:szCs w:val="28"/>
        </w:rPr>
        <w:t xml:space="preserve"> опрошенных</w:t>
      </w:r>
      <w:r>
        <w:rPr>
          <w:rFonts w:ascii="Times New Roman" w:hAnsi="Times New Roman"/>
          <w:color w:val="auto"/>
          <w:sz w:val="28"/>
          <w:szCs w:val="28"/>
        </w:rPr>
        <w:t xml:space="preserve"> считают, что для сохранения рыночной позиции своего бизнеса достаточно раз в 2-3 года проводить меры по повышению конкурентоспособности своей продукции, т.е. действуют в условиях слабой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конкуренции. </w:t>
      </w:r>
      <w:r w:rsidR="00D22CAF">
        <w:rPr>
          <w:rFonts w:ascii="Times New Roman" w:hAnsi="Times New Roman"/>
          <w:color w:val="auto"/>
          <w:sz w:val="28"/>
          <w:szCs w:val="28"/>
        </w:rPr>
        <w:t>Более 10%</w:t>
      </w:r>
      <w:r>
        <w:rPr>
          <w:rFonts w:ascii="Times New Roman" w:hAnsi="Times New Roman"/>
          <w:color w:val="auto"/>
          <w:sz w:val="28"/>
          <w:szCs w:val="28"/>
        </w:rPr>
        <w:t xml:space="preserve"> опрошен</w:t>
      </w:r>
      <w:r w:rsidR="00D22CAF">
        <w:rPr>
          <w:rFonts w:ascii="Times New Roman" w:hAnsi="Times New Roman"/>
          <w:color w:val="auto"/>
          <w:sz w:val="28"/>
          <w:szCs w:val="28"/>
        </w:rPr>
        <w:t>ных затруднилась оценить степень</w:t>
      </w:r>
      <w:r>
        <w:rPr>
          <w:rFonts w:ascii="Times New Roman" w:hAnsi="Times New Roman"/>
          <w:color w:val="auto"/>
          <w:sz w:val="28"/>
          <w:szCs w:val="28"/>
        </w:rPr>
        <w:t xml:space="preserve"> конкурентной борьбы</w:t>
      </w:r>
      <w:r w:rsidR="000D1814">
        <w:rPr>
          <w:rFonts w:ascii="Times New Roman" w:hAnsi="Times New Roman"/>
          <w:color w:val="auto"/>
          <w:sz w:val="28"/>
          <w:szCs w:val="28"/>
        </w:rPr>
        <w:t xml:space="preserve"> (в 2021 году – треть опрошенных)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10" name="Диаграмма 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B0B" w:rsidRPr="00D07DC0" w:rsidRDefault="00404B0B" w:rsidP="00404B0B">
      <w:pPr>
        <w:pStyle w:val="Default"/>
        <w:ind w:firstLine="709"/>
        <w:jc w:val="center"/>
        <w:rPr>
          <w:rFonts w:ascii="Arial Narrow" w:hAnsi="Arial Narrow"/>
          <w:sz w:val="22"/>
        </w:rPr>
      </w:pPr>
      <w:bookmarkStart w:id="2" w:name="_Hlk3671282"/>
      <w:r w:rsidRPr="00D07DC0">
        <w:rPr>
          <w:rFonts w:ascii="Arial Narrow" w:hAnsi="Arial Narrow"/>
          <w:color w:val="auto"/>
          <w:sz w:val="22"/>
        </w:rPr>
        <w:t xml:space="preserve">Рисунок </w:t>
      </w:r>
      <w:r w:rsidR="00B3414F" w:rsidRPr="00D07DC0">
        <w:rPr>
          <w:rFonts w:ascii="Arial Narrow" w:hAnsi="Arial Narrow"/>
          <w:color w:val="auto"/>
          <w:sz w:val="22"/>
        </w:rPr>
        <w:fldChar w:fldCharType="begin"/>
      </w:r>
      <w:r w:rsidRPr="00D07DC0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B3414F" w:rsidRPr="00D07DC0">
        <w:rPr>
          <w:rFonts w:ascii="Arial Narrow" w:hAnsi="Arial Narrow"/>
          <w:color w:val="auto"/>
          <w:sz w:val="22"/>
        </w:rPr>
        <w:fldChar w:fldCharType="separate"/>
      </w:r>
      <w:r w:rsidR="006A57FC">
        <w:rPr>
          <w:rFonts w:ascii="Arial Narrow" w:hAnsi="Arial Narrow"/>
          <w:noProof/>
          <w:color w:val="auto"/>
          <w:sz w:val="22"/>
        </w:rPr>
        <w:t>5</w:t>
      </w:r>
      <w:r w:rsidR="00B3414F" w:rsidRPr="00D07DC0">
        <w:rPr>
          <w:rFonts w:ascii="Arial Narrow" w:hAnsi="Arial Narrow"/>
          <w:color w:val="auto"/>
          <w:sz w:val="22"/>
        </w:rPr>
        <w:fldChar w:fldCharType="end"/>
      </w:r>
      <w:r w:rsidRPr="00D07DC0">
        <w:rPr>
          <w:rFonts w:ascii="Arial Narrow" w:hAnsi="Arial Narrow"/>
          <w:color w:val="auto"/>
          <w:sz w:val="22"/>
        </w:rPr>
        <w:t>.5</w:t>
      </w:r>
      <w:r w:rsidR="00D22CAF">
        <w:rPr>
          <w:rFonts w:ascii="Arial Narrow" w:hAnsi="Arial Narrow"/>
          <w:color w:val="auto"/>
          <w:sz w:val="22"/>
        </w:rPr>
        <w:t xml:space="preserve">. </w:t>
      </w:r>
      <w:r w:rsidRPr="00D07DC0">
        <w:rPr>
          <w:rFonts w:ascii="Arial Narrow" w:hAnsi="Arial Narrow"/>
          <w:sz w:val="22"/>
        </w:rPr>
        <w:t>Распределение субъектов предпринимательской деятельности относительно характеристик условий ведения бизнеса, % к опрошенным</w:t>
      </w:r>
      <w:bookmarkEnd w:id="2"/>
    </w:p>
    <w:p w:rsidR="00404B0B" w:rsidRDefault="00404B0B" w:rsidP="00404B0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D1814" w:rsidRPr="00827309" w:rsidRDefault="00404B0B" w:rsidP="000D181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мониторинга характеризуют уровень конкуренции в районе как высокий, что постоянно стимулирует бизнес на принятие мер, повышающих конкурентоспособность выпускаемой продукции, путем внедрения новых </w:t>
      </w:r>
      <w:r w:rsidR="000D1814" w:rsidRPr="00827309">
        <w:rPr>
          <w:rFonts w:ascii="Times New Roman" w:hAnsi="Times New Roman" w:cs="Times New Roman"/>
          <w:sz w:val="28"/>
          <w:szCs w:val="28"/>
        </w:rPr>
        <w:t>технологи</w:t>
      </w:r>
      <w:r w:rsidR="000D1814">
        <w:rPr>
          <w:rFonts w:ascii="Times New Roman" w:hAnsi="Times New Roman" w:cs="Times New Roman"/>
          <w:sz w:val="28"/>
          <w:szCs w:val="28"/>
        </w:rPr>
        <w:t>й</w:t>
      </w:r>
      <w:r w:rsidR="000D1814" w:rsidRPr="00827309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0D1814">
        <w:rPr>
          <w:rFonts w:ascii="Times New Roman" w:hAnsi="Times New Roman" w:cs="Times New Roman"/>
          <w:sz w:val="28"/>
          <w:szCs w:val="28"/>
        </w:rPr>
        <w:t>,</w:t>
      </w:r>
      <w:r w:rsidR="000D1814" w:rsidRPr="00827309">
        <w:rPr>
          <w:rFonts w:ascii="Times New Roman" w:hAnsi="Times New Roman" w:cs="Times New Roman"/>
          <w:sz w:val="28"/>
          <w:szCs w:val="28"/>
        </w:rPr>
        <w:t xml:space="preserve"> оптимиз</w:t>
      </w:r>
      <w:r w:rsidR="000D1814">
        <w:rPr>
          <w:rFonts w:ascii="Times New Roman" w:hAnsi="Times New Roman" w:cs="Times New Roman"/>
          <w:sz w:val="28"/>
          <w:szCs w:val="28"/>
        </w:rPr>
        <w:t>ации б</w:t>
      </w:r>
      <w:r w:rsidR="000D1814" w:rsidRPr="00827309">
        <w:rPr>
          <w:rFonts w:ascii="Times New Roman" w:hAnsi="Times New Roman" w:cs="Times New Roman"/>
          <w:sz w:val="28"/>
          <w:szCs w:val="28"/>
        </w:rPr>
        <w:t>изнес-процесс</w:t>
      </w:r>
      <w:r w:rsidR="000D1814">
        <w:rPr>
          <w:rFonts w:ascii="Times New Roman" w:hAnsi="Times New Roman" w:cs="Times New Roman"/>
          <w:sz w:val="28"/>
          <w:szCs w:val="28"/>
        </w:rPr>
        <w:t xml:space="preserve">ов, </w:t>
      </w:r>
      <w:r w:rsidR="000D1814" w:rsidRPr="00827309">
        <w:rPr>
          <w:rFonts w:ascii="Times New Roman" w:hAnsi="Times New Roman" w:cs="Times New Roman"/>
          <w:sz w:val="28"/>
          <w:szCs w:val="28"/>
        </w:rPr>
        <w:t>повыш</w:t>
      </w:r>
      <w:r w:rsidR="000D1814">
        <w:rPr>
          <w:rFonts w:ascii="Times New Roman" w:hAnsi="Times New Roman" w:cs="Times New Roman"/>
          <w:sz w:val="28"/>
          <w:szCs w:val="28"/>
        </w:rPr>
        <w:t xml:space="preserve">ения </w:t>
      </w:r>
      <w:r w:rsidR="000D1814" w:rsidRPr="00827309">
        <w:rPr>
          <w:rFonts w:ascii="Times New Roman" w:hAnsi="Times New Roman" w:cs="Times New Roman"/>
          <w:sz w:val="28"/>
          <w:szCs w:val="28"/>
        </w:rPr>
        <w:t>производительност</w:t>
      </w:r>
      <w:r w:rsidR="000D1814">
        <w:rPr>
          <w:rFonts w:ascii="Times New Roman" w:hAnsi="Times New Roman" w:cs="Times New Roman"/>
          <w:sz w:val="28"/>
          <w:szCs w:val="28"/>
        </w:rPr>
        <w:t>и</w:t>
      </w:r>
      <w:r w:rsidR="000D1814" w:rsidRPr="00827309">
        <w:rPr>
          <w:rFonts w:ascii="Times New Roman" w:hAnsi="Times New Roman" w:cs="Times New Roman"/>
          <w:sz w:val="28"/>
          <w:szCs w:val="28"/>
        </w:rPr>
        <w:t xml:space="preserve"> труда и т.д.</w:t>
      </w:r>
    </w:p>
    <w:p w:rsidR="00404B0B" w:rsidRDefault="00404B0B" w:rsidP="00404B0B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оценке удовлетворенности субъектов малого и среднего предпринимательства состоянием конкуренции между поставщиками товаров, используемых в производстве и реализации собственной продукции (работ, услуг), респонденты в большинстве своем указывают на скорее удовлетворительный и удовлетворительный уровень конкурентной среды (</w:t>
      </w:r>
      <w:r w:rsidR="000D1814">
        <w:rPr>
          <w:rFonts w:ascii="Times New Roman" w:eastAsia="Times New Roman" w:hAnsi="Times New Roman" w:cs="Times New Roman"/>
          <w:color w:val="000000"/>
          <w:sz w:val="28"/>
          <w:szCs w:val="28"/>
        </w:rPr>
        <w:t>54,3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опрошенных, в 20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D181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– </w:t>
      </w:r>
      <w:r w:rsidR="000D1814">
        <w:rPr>
          <w:rFonts w:ascii="Times New Roman" w:eastAsia="Times New Roman" w:hAnsi="Times New Roman" w:cs="Times New Roman"/>
          <w:color w:val="000000"/>
          <w:sz w:val="28"/>
          <w:szCs w:val="28"/>
        </w:rPr>
        <w:t>51,4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%), неудовлетворенность состоянием конкурен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ции между поставщиками высказал каждый пятый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опрошенный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Удовлетворенность уровнем 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 между основными поставщиками закупаемого товара отметили субъекты предпринимательской деятельности в сфере оптовой и розничной торговли и обрабатывающих производств (</w:t>
      </w:r>
      <w:r w:rsidR="00D22CA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D18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44012">
        <w:rPr>
          <w:rFonts w:ascii="Times New Roman" w:eastAsia="Times New Roman" w:hAnsi="Times New Roman" w:cs="Times New Roman"/>
          <w:color w:val="000000"/>
          <w:sz w:val="28"/>
          <w:szCs w:val="28"/>
        </w:rPr>
        <w:t>% и 5</w:t>
      </w:r>
      <w:r w:rsidR="000D18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% от числа отметивших удовлетворительный уровень конкурентной среды среди поставщиков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соответственно). </w:t>
      </w:r>
    </w:p>
    <w:p w:rsidR="00404B0B" w:rsidRDefault="00404B0B" w:rsidP="00404B0B">
      <w:pPr>
        <w:pStyle w:val="ab"/>
        <w:jc w:val="both"/>
        <w:rPr>
          <w:rFonts w:ascii="Times New Roman" w:hAnsi="Times New Roman" w:cs="Times New Roman"/>
          <w:b/>
          <w:sz w:val="28"/>
        </w:rPr>
      </w:pPr>
    </w:p>
    <w:p w:rsidR="00404B0B" w:rsidRPr="009726AF" w:rsidRDefault="00404B0B" w:rsidP="00404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</w:rPr>
        <w:t>Мнение субъектов предпринимательской деятельности о качестве официальной информации о состоянии конкурентной среды на рынках товаров и услуг</w:t>
      </w:r>
      <w:r>
        <w:rPr>
          <w:rFonts w:ascii="Times New Roman" w:hAnsi="Times New Roman" w:cs="Times New Roman"/>
          <w:b/>
          <w:sz w:val="28"/>
        </w:rPr>
        <w:t>и</w:t>
      </w:r>
      <w:r w:rsidRPr="009726AF">
        <w:rPr>
          <w:rFonts w:ascii="Times New Roman" w:hAnsi="Times New Roman" w:cs="Times New Roman"/>
          <w:b/>
          <w:sz w:val="28"/>
        </w:rPr>
        <w:t xml:space="preserve"> деятельности по содействию развитию конкуренции, размещаемой в открытом доступе</w:t>
      </w:r>
    </w:p>
    <w:p w:rsidR="00404B0B" w:rsidRPr="009726AF" w:rsidRDefault="00404B0B" w:rsidP="00404B0B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4B0B" w:rsidRPr="009726AF" w:rsidRDefault="00404B0B" w:rsidP="00404B0B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дной из основных задач по развитию конкуренции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районе является п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овышение уровня информационной открытости деятельнос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 органов местного самоуправления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вопросу о состоянии конкурентной среды на рынках товаров и услуг.</w:t>
      </w:r>
    </w:p>
    <w:p w:rsidR="00404B0B" w:rsidRPr="009726AF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Измерение оценки качества размещаемой в открытом доступе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sz w:val="28"/>
          <w:szCs w:val="28"/>
        </w:rPr>
        <w:t>в 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</w:t>
      </w:r>
      <w:r w:rsidR="00C200BC">
        <w:rPr>
          <w:rFonts w:ascii="Times New Roman" w:hAnsi="Times New Roman" w:cs="Times New Roman"/>
          <w:sz w:val="28"/>
          <w:szCs w:val="28"/>
        </w:rPr>
        <w:t xml:space="preserve"> (</w:t>
      </w:r>
      <w:r w:rsidR="00C200BC" w:rsidRPr="00F058D2">
        <w:rPr>
          <w:rFonts w:ascii="Times New Roman" w:hAnsi="Times New Roman"/>
          <w:sz w:val="28"/>
          <w:szCs w:val="28"/>
        </w:rPr>
        <w:t>информации о нормативно-правовых документах</w:t>
      </w:r>
      <w:r w:rsidR="00C200BC">
        <w:rPr>
          <w:rFonts w:ascii="Times New Roman" w:hAnsi="Times New Roman"/>
          <w:sz w:val="28"/>
          <w:szCs w:val="28"/>
        </w:rPr>
        <w:t>;</w:t>
      </w:r>
      <w:r w:rsidR="00C200BC" w:rsidRPr="00F058D2">
        <w:rPr>
          <w:rFonts w:ascii="Times New Roman" w:hAnsi="Times New Roman"/>
          <w:sz w:val="28"/>
          <w:szCs w:val="28"/>
        </w:rPr>
        <w:t xml:space="preserve"> о возможности участия в опросе предпринимателей</w:t>
      </w:r>
      <w:r w:rsidR="00C200BC">
        <w:rPr>
          <w:rFonts w:ascii="Times New Roman" w:hAnsi="Times New Roman"/>
          <w:sz w:val="28"/>
          <w:szCs w:val="28"/>
        </w:rPr>
        <w:t xml:space="preserve">, </w:t>
      </w:r>
      <w:r w:rsidR="00C200BC" w:rsidRPr="00F058D2">
        <w:rPr>
          <w:rFonts w:ascii="Times New Roman" w:hAnsi="Times New Roman"/>
          <w:sz w:val="28"/>
          <w:szCs w:val="28"/>
        </w:rPr>
        <w:t xml:space="preserve">о ежегодном докладе и результатах мониторинга состояния и развития конкуренции на товарных рынках </w:t>
      </w:r>
      <w:r w:rsidR="00C200BC">
        <w:rPr>
          <w:rFonts w:ascii="Times New Roman" w:hAnsi="Times New Roman"/>
          <w:sz w:val="28"/>
          <w:szCs w:val="28"/>
        </w:rPr>
        <w:t>Мясниковского района)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осуществлялась по трем параметрам – уровню доступности, уровню понятности и удобству получения информации. По каждому из этих параметров респонденты высказывали степень своей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удовлетворенности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B0B" w:rsidRDefault="00C200BC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058D2">
        <w:rPr>
          <w:rFonts w:ascii="Times New Roman" w:hAnsi="Times New Roman"/>
          <w:sz w:val="28"/>
          <w:szCs w:val="28"/>
        </w:rPr>
        <w:t xml:space="preserve">Большинство респондентов, как и </w:t>
      </w:r>
      <w:r>
        <w:rPr>
          <w:rFonts w:ascii="Times New Roman" w:hAnsi="Times New Roman"/>
          <w:sz w:val="28"/>
          <w:szCs w:val="28"/>
        </w:rPr>
        <w:t>годом</w:t>
      </w:r>
      <w:r w:rsidRPr="00F058D2">
        <w:rPr>
          <w:rFonts w:ascii="Times New Roman" w:hAnsi="Times New Roman"/>
          <w:sz w:val="28"/>
          <w:szCs w:val="28"/>
        </w:rPr>
        <w:t xml:space="preserve"> ранее, в целом удовлетворены качеством официальной информации о состоянии конкурентной среды и</w:t>
      </w:r>
      <w:r w:rsidRPr="00827309">
        <w:rPr>
          <w:rFonts w:ascii="Times New Roman" w:hAnsi="Times New Roman"/>
          <w:sz w:val="28"/>
          <w:szCs w:val="28"/>
        </w:rPr>
        <w:t xml:space="preserve"> деятельности по содействию развитию конкуренции, размещаемой в открытом доступе</w:t>
      </w:r>
      <w:r>
        <w:rPr>
          <w:rFonts w:ascii="Times New Roman" w:hAnsi="Times New Roman"/>
          <w:sz w:val="28"/>
          <w:szCs w:val="28"/>
        </w:rPr>
        <w:t xml:space="preserve">. </w:t>
      </w:r>
      <w:r w:rsidR="00404B0B">
        <w:rPr>
          <w:rFonts w:ascii="Times New Roman" w:hAnsi="Times New Roman" w:cs="Times New Roman"/>
          <w:sz w:val="28"/>
          <w:szCs w:val="28"/>
        </w:rPr>
        <w:t>В сравнении с 20</w:t>
      </w:r>
      <w:r w:rsidR="00444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годом </w:t>
      </w:r>
      <w:r>
        <w:rPr>
          <w:rFonts w:ascii="Times New Roman" w:hAnsi="Times New Roman" w:cs="Times New Roman"/>
          <w:sz w:val="28"/>
          <w:szCs w:val="28"/>
        </w:rPr>
        <w:t>выросла</w:t>
      </w:r>
      <w:r w:rsidR="00404B0B">
        <w:rPr>
          <w:rFonts w:ascii="Times New Roman" w:hAnsi="Times New Roman" w:cs="Times New Roman"/>
          <w:sz w:val="28"/>
          <w:szCs w:val="28"/>
        </w:rPr>
        <w:t xml:space="preserve"> доля опрошенных, удовлетворен</w:t>
      </w:r>
      <w:r w:rsidR="004D34FB">
        <w:rPr>
          <w:rFonts w:ascii="Times New Roman" w:hAnsi="Times New Roman" w:cs="Times New Roman"/>
          <w:sz w:val="28"/>
          <w:szCs w:val="28"/>
        </w:rPr>
        <w:t>н</w:t>
      </w:r>
      <w:r w:rsidR="00404B0B">
        <w:rPr>
          <w:rFonts w:ascii="Times New Roman" w:hAnsi="Times New Roman" w:cs="Times New Roman"/>
          <w:sz w:val="28"/>
          <w:szCs w:val="28"/>
        </w:rPr>
        <w:t xml:space="preserve">ых уровнем доступности официальной информации (с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44012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34FB">
        <w:rPr>
          <w:rFonts w:ascii="Times New Roman" w:hAnsi="Times New Roman" w:cs="Times New Roman"/>
          <w:sz w:val="28"/>
          <w:szCs w:val="28"/>
        </w:rPr>
        <w:t>% в 20</w:t>
      </w:r>
      <w:r w:rsidR="00444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04B0B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51,</w:t>
      </w:r>
      <w:r w:rsidR="00444012">
        <w:rPr>
          <w:rFonts w:ascii="Times New Roman" w:hAnsi="Times New Roman" w:cs="Times New Roman"/>
          <w:sz w:val="28"/>
          <w:szCs w:val="28"/>
        </w:rPr>
        <w:t>4</w:t>
      </w:r>
      <w:r w:rsidR="00404B0B">
        <w:rPr>
          <w:rFonts w:ascii="Times New Roman" w:hAnsi="Times New Roman" w:cs="Times New Roman"/>
          <w:sz w:val="28"/>
          <w:szCs w:val="28"/>
        </w:rPr>
        <w:t>% в 20</w:t>
      </w:r>
      <w:r w:rsidR="004D34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4B0B">
        <w:rPr>
          <w:rFonts w:ascii="Times New Roman" w:hAnsi="Times New Roman" w:cs="Times New Roman"/>
          <w:sz w:val="28"/>
          <w:szCs w:val="28"/>
        </w:rPr>
        <w:t xml:space="preserve"> г.), </w:t>
      </w:r>
      <w:r w:rsidR="00444012">
        <w:rPr>
          <w:rFonts w:ascii="Times New Roman" w:hAnsi="Times New Roman" w:cs="Times New Roman"/>
          <w:sz w:val="28"/>
          <w:szCs w:val="28"/>
        </w:rPr>
        <w:t>треть опрошенных</w:t>
      </w:r>
      <w:r w:rsidR="00404B0B">
        <w:rPr>
          <w:rFonts w:ascii="Times New Roman" w:hAnsi="Times New Roman" w:cs="Times New Roman"/>
          <w:sz w:val="28"/>
          <w:szCs w:val="28"/>
        </w:rPr>
        <w:t xml:space="preserve"> не знакомы с такой информацией, </w:t>
      </w:r>
      <w:r w:rsidR="00787420">
        <w:rPr>
          <w:rFonts w:ascii="Times New Roman" w:hAnsi="Times New Roman" w:cs="Times New Roman"/>
          <w:sz w:val="28"/>
          <w:szCs w:val="28"/>
        </w:rPr>
        <w:t>17,1</w:t>
      </w:r>
      <w:r w:rsidR="00404B0B">
        <w:rPr>
          <w:rFonts w:ascii="Times New Roman" w:hAnsi="Times New Roman" w:cs="Times New Roman"/>
          <w:sz w:val="28"/>
          <w:szCs w:val="28"/>
        </w:rPr>
        <w:t>% не удовлетворены уровнем доступности подобной информации. По уровню понятности и удобству получения информации прослеживается аналогичная ситуация в распределении ответов.</w:t>
      </w:r>
    </w:p>
    <w:p w:rsidR="00404B0B" w:rsidRDefault="00DC5EC2" w:rsidP="00DC5EC2">
      <w:pPr>
        <w:shd w:val="clear" w:color="auto" w:fill="FFFFFF"/>
        <w:spacing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39459" cy="2772461"/>
            <wp:effectExtent l="19050" t="0" r="4191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4B0B" w:rsidRPr="00220D92" w:rsidRDefault="00404B0B" w:rsidP="00404B0B">
      <w:pPr>
        <w:shd w:val="clear" w:color="auto" w:fill="FFFFFF"/>
        <w:spacing w:after="0" w:line="240" w:lineRule="auto"/>
        <w:ind w:left="23" w:right="23" w:firstLine="561"/>
        <w:jc w:val="center"/>
        <w:rPr>
          <w:rFonts w:ascii="Arial Narrow" w:hAnsi="Arial Narrow" w:cs="Times New Roman"/>
          <w:sz w:val="28"/>
          <w:szCs w:val="28"/>
        </w:rPr>
      </w:pPr>
      <w:r w:rsidRPr="00220D92">
        <w:rPr>
          <w:rFonts w:ascii="Arial Narrow" w:hAnsi="Arial Narrow"/>
        </w:rPr>
        <w:t xml:space="preserve">Рисунок </w:t>
      </w:r>
      <w:r w:rsidR="00B3414F" w:rsidRPr="00220D92">
        <w:rPr>
          <w:rFonts w:ascii="Arial Narrow" w:hAnsi="Arial Narrow"/>
        </w:rPr>
        <w:fldChar w:fldCharType="begin"/>
      </w:r>
      <w:r w:rsidRPr="00220D92">
        <w:rPr>
          <w:rFonts w:ascii="Arial Narrow" w:hAnsi="Arial Narrow"/>
        </w:rPr>
        <w:instrText xml:space="preserve"> SEQ Рисунок \* ARABIC </w:instrText>
      </w:r>
      <w:r w:rsidR="00B3414F" w:rsidRPr="00220D92">
        <w:rPr>
          <w:rFonts w:ascii="Arial Narrow" w:hAnsi="Arial Narrow"/>
        </w:rPr>
        <w:fldChar w:fldCharType="separate"/>
      </w:r>
      <w:r w:rsidR="006A57FC">
        <w:rPr>
          <w:rFonts w:ascii="Arial Narrow" w:hAnsi="Arial Narrow"/>
          <w:noProof/>
        </w:rPr>
        <w:t>6</w:t>
      </w:r>
      <w:r w:rsidR="00B3414F" w:rsidRPr="00220D92">
        <w:rPr>
          <w:rFonts w:ascii="Arial Narrow" w:hAnsi="Arial Narrow"/>
        </w:rPr>
        <w:fldChar w:fldCharType="end"/>
      </w:r>
      <w:r w:rsidRPr="00220D92">
        <w:rPr>
          <w:rFonts w:ascii="Arial Narrow" w:hAnsi="Arial Narrow"/>
        </w:rPr>
        <w:t>.6 Распределение субъектов предпринимательской деятельности относительно оценки качества официальной информации о состоянии на рынках товаров и услуг и деятельности по содействию развитию конкуренции, размещаемой в открытом доступе, % к опрошенным</w:t>
      </w:r>
    </w:p>
    <w:p w:rsidR="00404B0B" w:rsidRDefault="00404B0B" w:rsidP="00404B0B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787420" w:rsidRPr="00827309" w:rsidRDefault="00787420" w:rsidP="007874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309">
        <w:rPr>
          <w:rFonts w:ascii="Times New Roman" w:hAnsi="Times New Roman" w:cs="Times New Roman"/>
          <w:sz w:val="28"/>
          <w:szCs w:val="28"/>
        </w:rPr>
        <w:t xml:space="preserve">В итоге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827309">
        <w:rPr>
          <w:rFonts w:ascii="Times New Roman" w:hAnsi="Times New Roman" w:cs="Times New Roman"/>
          <w:sz w:val="28"/>
          <w:szCs w:val="28"/>
        </w:rPr>
        <w:t>качество 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309">
        <w:rPr>
          <w:rFonts w:ascii="Times New Roman" w:hAnsi="Times New Roman" w:cs="Times New Roman"/>
          <w:sz w:val="28"/>
          <w:szCs w:val="28"/>
        </w:rPr>
        <w:t xml:space="preserve">официальной информации о состоянии конкурентной среды на рынках </w:t>
      </w:r>
      <w:r>
        <w:rPr>
          <w:rFonts w:ascii="Times New Roman" w:hAnsi="Times New Roman" w:cs="Times New Roman"/>
          <w:sz w:val="28"/>
          <w:szCs w:val="28"/>
        </w:rPr>
        <w:lastRenderedPageBreak/>
        <w:t>Мясниковского района</w:t>
      </w:r>
      <w:r w:rsidRPr="00827309">
        <w:rPr>
          <w:rFonts w:ascii="Times New Roman" w:hAnsi="Times New Roman" w:cs="Times New Roman"/>
          <w:sz w:val="28"/>
          <w:szCs w:val="28"/>
        </w:rPr>
        <w:t xml:space="preserve"> и деятельности по содействию развитию конкуренции на основе анализа ответов респондентов </w:t>
      </w:r>
      <w:r>
        <w:rPr>
          <w:rFonts w:ascii="Times New Roman" w:hAnsi="Times New Roman" w:cs="Times New Roman"/>
          <w:sz w:val="28"/>
          <w:szCs w:val="28"/>
        </w:rPr>
        <w:t>осталось на высоком уровне.</w:t>
      </w:r>
    </w:p>
    <w:p w:rsidR="00404B0B" w:rsidRDefault="00404B0B" w:rsidP="00787420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необходимо отметить, что</w:t>
      </w:r>
      <w:r w:rsidR="007874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учитывая наличие значительного числа субъектов предпринимательской де</w:t>
      </w:r>
      <w:r w:rsidR="003B0C75">
        <w:rPr>
          <w:rFonts w:ascii="Times New Roman" w:hAnsi="Times New Roman" w:cs="Times New Roman"/>
          <w:sz w:val="28"/>
          <w:szCs w:val="28"/>
        </w:rPr>
        <w:t>ятельности, в разной степени не</w:t>
      </w:r>
      <w:r>
        <w:rPr>
          <w:rFonts w:ascii="Times New Roman" w:hAnsi="Times New Roman" w:cs="Times New Roman"/>
          <w:sz w:val="28"/>
          <w:szCs w:val="28"/>
        </w:rPr>
        <w:t>удовлетворенных качеством размещаемой информации о состоянии конкурентной среды, следует уделить более пристальное внимание качеству, полноте и своевременному размещению официальной информации.</w:t>
      </w:r>
    </w:p>
    <w:p w:rsidR="00404B0B" w:rsidRPr="009726AF" w:rsidRDefault="00404B0B" w:rsidP="00404B0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459629352"/>
      <w:r w:rsidRPr="009726AF">
        <w:rPr>
          <w:rFonts w:ascii="Times New Roman" w:hAnsi="Times New Roman" w:cs="Times New Roman"/>
          <w:color w:val="auto"/>
          <w:sz w:val="28"/>
        </w:rPr>
        <w:t>Оценка административных барьеров ведения предпринимательской деятельности</w:t>
      </w:r>
      <w:bookmarkEnd w:id="3"/>
    </w:p>
    <w:p w:rsidR="00404B0B" w:rsidRPr="009726AF" w:rsidRDefault="00404B0B" w:rsidP="00404B0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2F3" w:rsidRDefault="00404B0B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Одним из факторов, негативно влияющих на развитие конкурентной среды, являются </w:t>
      </w:r>
      <w:r w:rsidRPr="009726AF">
        <w:rPr>
          <w:rFonts w:ascii="Times New Roman" w:hAnsi="Times New Roman"/>
          <w:sz w:val="28"/>
          <w:szCs w:val="24"/>
        </w:rPr>
        <w:t>административные барьеры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ведения </w:t>
      </w:r>
      <w:r w:rsidRPr="009726AF">
        <w:rPr>
          <w:rFonts w:ascii="Times New Roman" w:hAnsi="Times New Roman"/>
          <w:sz w:val="28"/>
          <w:szCs w:val="24"/>
        </w:rPr>
        <w:t>предпринимател</w:t>
      </w:r>
      <w:r>
        <w:rPr>
          <w:rFonts w:ascii="Times New Roman" w:hAnsi="Times New Roman"/>
          <w:sz w:val="28"/>
          <w:szCs w:val="24"/>
        </w:rPr>
        <w:t xml:space="preserve">ьской деятельности и входа </w:t>
      </w:r>
      <w:r w:rsidRPr="009726AF">
        <w:rPr>
          <w:rFonts w:ascii="Times New Roman" w:hAnsi="Times New Roman"/>
          <w:sz w:val="28"/>
          <w:szCs w:val="24"/>
        </w:rPr>
        <w:t>на рынок</w:t>
      </w:r>
      <w:r>
        <w:rPr>
          <w:rFonts w:ascii="Times New Roman" w:hAnsi="Times New Roman"/>
          <w:sz w:val="28"/>
          <w:szCs w:val="24"/>
        </w:rPr>
        <w:t xml:space="preserve"> новых участников,</w:t>
      </w:r>
      <w:r w:rsidRPr="009726AF">
        <w:rPr>
          <w:rFonts w:ascii="Times New Roman" w:hAnsi="Times New Roman"/>
          <w:sz w:val="28"/>
          <w:szCs w:val="24"/>
        </w:rPr>
        <w:t xml:space="preserve"> обусловленные несовершенством государственной политики, либо сознательным ущемлением интересов хозяйствующих субъектов со стороны органов государственной власти и отдельных должнос</w:t>
      </w:r>
      <w:r>
        <w:rPr>
          <w:rFonts w:ascii="Times New Roman" w:hAnsi="Times New Roman"/>
          <w:sz w:val="28"/>
          <w:szCs w:val="24"/>
        </w:rPr>
        <w:t>тных лиц</w:t>
      </w:r>
      <w:r w:rsidRPr="009726AF">
        <w:rPr>
          <w:rFonts w:ascii="Times New Roman" w:hAnsi="Times New Roman"/>
          <w:sz w:val="28"/>
          <w:szCs w:val="24"/>
        </w:rPr>
        <w:t xml:space="preserve">). </w:t>
      </w:r>
      <w:r w:rsidR="00F832F3" w:rsidRPr="00827309">
        <w:rPr>
          <w:rFonts w:ascii="Times New Roman" w:hAnsi="Times New Roman"/>
          <w:sz w:val="28"/>
        </w:rPr>
        <w:t xml:space="preserve">Необоснованные административные барьеры снижают стимулы входа на рынки новых участников и создают условия для коррупции. Негативным </w:t>
      </w:r>
      <w:r w:rsidR="00F832F3" w:rsidRPr="00827309">
        <w:rPr>
          <w:rFonts w:ascii="Times New Roman" w:hAnsi="Times New Roman"/>
          <w:sz w:val="28"/>
          <w:szCs w:val="28"/>
        </w:rPr>
        <w:t xml:space="preserve">эффектом от административных барьеров, помимо прочего, является уход бизнеса с рынка в теневую экономику в целях снижения транзакционных издержек. </w:t>
      </w:r>
    </w:p>
    <w:p w:rsidR="00F832F3" w:rsidRDefault="00F832F3" w:rsidP="00404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09">
        <w:rPr>
          <w:rFonts w:ascii="Times New Roman" w:hAnsi="Times New Roman"/>
          <w:sz w:val="28"/>
          <w:szCs w:val="28"/>
        </w:rPr>
        <w:t>В итоге это ведет к экономическим потерям общества, имеющим как прямой характер (например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7309">
        <w:rPr>
          <w:rFonts w:ascii="Times New Roman" w:hAnsi="Times New Roman"/>
          <w:sz w:val="28"/>
          <w:szCs w:val="28"/>
        </w:rPr>
        <w:t>рост цен), так и косвенный, связанный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309">
        <w:rPr>
          <w:rFonts w:ascii="Times New Roman" w:hAnsi="Times New Roman"/>
          <w:sz w:val="28"/>
          <w:szCs w:val="28"/>
        </w:rPr>
        <w:t>недопроизводством валовой добавленной стоимости из-за неэффективного использования ресурсов. Необоснованные административные барьеры не только не решают тех проблем, в связи с которыми они создаются, но и затрудняют использование более эффективных методов госрегулирования.</w:t>
      </w:r>
    </w:p>
    <w:p w:rsidR="004018A1" w:rsidRDefault="00F832F3" w:rsidP="004018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09">
        <w:rPr>
          <w:rFonts w:ascii="Times New Roman" w:hAnsi="Times New Roman"/>
          <w:sz w:val="28"/>
          <w:szCs w:val="28"/>
        </w:rPr>
        <w:t xml:space="preserve">С целью оценки </w:t>
      </w:r>
      <w:r w:rsidRPr="00827309">
        <w:rPr>
          <w:rFonts w:ascii="Times New Roman" w:hAnsi="Times New Roman"/>
          <w:sz w:val="28"/>
        </w:rPr>
        <w:t>барьеров ведения предпринимательской деятельности</w:t>
      </w:r>
      <w:r w:rsidRPr="00827309">
        <w:rPr>
          <w:rFonts w:ascii="Times New Roman" w:hAnsi="Times New Roman"/>
          <w:sz w:val="28"/>
          <w:szCs w:val="28"/>
        </w:rPr>
        <w:t xml:space="preserve"> респондентам было предложено выбрать из перечня административных барьеров несколько, оказывающих наибольшее влияние на ведение текущей деятельности или открытие нового бизнеса на рынке. </w:t>
      </w:r>
    </w:p>
    <w:p w:rsidR="004018A1" w:rsidRDefault="004018A1" w:rsidP="004018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6D4D">
        <w:rPr>
          <w:rFonts w:ascii="Times New Roman" w:eastAsia="Times New Roman" w:hAnsi="Times New Roman"/>
          <w:sz w:val="28"/>
          <w:szCs w:val="28"/>
        </w:rPr>
        <w:t>Оценивая динамику уровня административных барье</w:t>
      </w:r>
      <w:r>
        <w:rPr>
          <w:rFonts w:ascii="Times New Roman" w:eastAsia="Times New Roman" w:hAnsi="Times New Roman"/>
          <w:sz w:val="28"/>
          <w:szCs w:val="28"/>
        </w:rPr>
        <w:t xml:space="preserve">ров </w:t>
      </w:r>
      <w:r>
        <w:rPr>
          <w:rFonts w:ascii="Times New Roman" w:hAnsi="Times New Roman"/>
          <w:sz w:val="28"/>
          <w:szCs w:val="28"/>
        </w:rPr>
        <w:t>(рисунок 7.7)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6D4D">
        <w:rPr>
          <w:rFonts w:ascii="Times New Roman" w:eastAsia="Times New Roman" w:hAnsi="Times New Roman"/>
          <w:sz w:val="28"/>
          <w:szCs w:val="28"/>
        </w:rPr>
        <w:t>можно отметить, что структура ответов респондентов не претерпела существенных изменений за последние 3 года.</w:t>
      </w:r>
    </w:p>
    <w:p w:rsidR="004018A1" w:rsidRPr="00827309" w:rsidRDefault="00404B0B" w:rsidP="004018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числу основных </w:t>
      </w:r>
      <w:r w:rsidRPr="009726AF">
        <w:rPr>
          <w:rFonts w:ascii="Times New Roman" w:hAnsi="Times New Roman" w:cs="Times New Roman"/>
          <w:sz w:val="28"/>
        </w:rPr>
        <w:t>барьеров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респондентами были отнесены: высокие налоги</w:t>
      </w:r>
      <w:r w:rsidR="003B0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E3819">
        <w:rPr>
          <w:rFonts w:ascii="Times New Roman" w:hAnsi="Times New Roman"/>
          <w:sz w:val="28"/>
          <w:szCs w:val="28"/>
        </w:rPr>
        <w:t>40</w:t>
      </w:r>
      <w:r w:rsidR="003B0C75">
        <w:rPr>
          <w:rFonts w:ascii="Times New Roman" w:hAnsi="Times New Roman"/>
          <w:sz w:val="28"/>
          <w:szCs w:val="28"/>
        </w:rPr>
        <w:t xml:space="preserve">% и </w:t>
      </w:r>
      <w:r>
        <w:rPr>
          <w:rFonts w:ascii="Times New Roman" w:hAnsi="Times New Roman"/>
          <w:sz w:val="28"/>
          <w:szCs w:val="28"/>
        </w:rPr>
        <w:t>(в 20</w:t>
      </w:r>
      <w:r w:rsidR="003B0C75">
        <w:rPr>
          <w:rFonts w:ascii="Times New Roman" w:hAnsi="Times New Roman"/>
          <w:sz w:val="28"/>
          <w:szCs w:val="28"/>
        </w:rPr>
        <w:t>2</w:t>
      </w:r>
      <w:r w:rsidR="00F832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F832F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832F3">
        <w:rPr>
          <w:rFonts w:ascii="Times New Roman" w:hAnsi="Times New Roman"/>
          <w:sz w:val="28"/>
          <w:szCs w:val="28"/>
        </w:rPr>
        <w:t>38,9</w:t>
      </w:r>
      <w:r w:rsidR="003B0C7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), </w:t>
      </w:r>
      <w:r w:rsidR="003B0C75">
        <w:rPr>
          <w:rFonts w:ascii="Times New Roman" w:hAnsi="Times New Roman"/>
          <w:sz w:val="28"/>
          <w:szCs w:val="28"/>
        </w:rPr>
        <w:t xml:space="preserve">нестабильность российского законодательства </w:t>
      </w:r>
      <w:r w:rsidR="000E3819">
        <w:rPr>
          <w:rFonts w:ascii="Times New Roman" w:hAnsi="Times New Roman"/>
          <w:sz w:val="28"/>
          <w:szCs w:val="28"/>
        </w:rPr>
        <w:t>(</w:t>
      </w:r>
      <w:r w:rsidR="003B0C7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сложность доступа к </w:t>
      </w:r>
      <w:r w:rsidR="003B0C75">
        <w:rPr>
          <w:rFonts w:ascii="Times New Roman" w:hAnsi="Times New Roman"/>
          <w:sz w:val="28"/>
          <w:szCs w:val="28"/>
        </w:rPr>
        <w:t xml:space="preserve">земельным участкам отметили </w:t>
      </w:r>
      <w:r w:rsidR="000E3819">
        <w:rPr>
          <w:rFonts w:ascii="Times New Roman" w:hAnsi="Times New Roman"/>
          <w:sz w:val="28"/>
          <w:szCs w:val="28"/>
        </w:rPr>
        <w:t>11,4% и 8,6%</w:t>
      </w:r>
      <w:r w:rsidR="003B0C75">
        <w:rPr>
          <w:rFonts w:ascii="Times New Roman" w:hAnsi="Times New Roman"/>
          <w:sz w:val="28"/>
          <w:szCs w:val="28"/>
        </w:rPr>
        <w:t xml:space="preserve"> опрошенных </w:t>
      </w:r>
      <w:r w:rsidR="000E3819">
        <w:rPr>
          <w:rFonts w:ascii="Times New Roman" w:hAnsi="Times New Roman"/>
          <w:sz w:val="28"/>
          <w:szCs w:val="28"/>
        </w:rPr>
        <w:t xml:space="preserve">соответственно </w:t>
      </w:r>
      <w:r w:rsidR="003B0C75">
        <w:rPr>
          <w:rFonts w:ascii="Times New Roman" w:hAnsi="Times New Roman"/>
          <w:sz w:val="28"/>
          <w:szCs w:val="28"/>
        </w:rPr>
        <w:t>(в 202</w:t>
      </w:r>
      <w:r w:rsidR="000507B2">
        <w:rPr>
          <w:rFonts w:ascii="Times New Roman" w:hAnsi="Times New Roman"/>
          <w:sz w:val="28"/>
          <w:szCs w:val="28"/>
        </w:rPr>
        <w:t>1</w:t>
      </w:r>
      <w:r w:rsidR="003B0C75">
        <w:rPr>
          <w:rFonts w:ascii="Times New Roman" w:hAnsi="Times New Roman"/>
          <w:sz w:val="28"/>
          <w:szCs w:val="28"/>
        </w:rPr>
        <w:t xml:space="preserve"> году </w:t>
      </w:r>
      <w:r w:rsidR="000507B2">
        <w:rPr>
          <w:rFonts w:ascii="Times New Roman" w:hAnsi="Times New Roman"/>
          <w:sz w:val="28"/>
          <w:szCs w:val="28"/>
        </w:rPr>
        <w:t>по 14,8%</w:t>
      </w:r>
      <w:r w:rsidR="003B0C75">
        <w:rPr>
          <w:rFonts w:ascii="Times New Roman" w:hAnsi="Times New Roman"/>
          <w:sz w:val="28"/>
          <w:szCs w:val="28"/>
        </w:rPr>
        <w:t xml:space="preserve">), </w:t>
      </w:r>
      <w:r w:rsidR="004D34FB">
        <w:rPr>
          <w:rFonts w:ascii="Times New Roman" w:hAnsi="Times New Roman"/>
          <w:sz w:val="28"/>
          <w:szCs w:val="28"/>
        </w:rPr>
        <w:t>сложность процедур получения лицензий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B0C75">
        <w:rPr>
          <w:rFonts w:ascii="Times New Roman" w:hAnsi="Times New Roman"/>
          <w:sz w:val="28"/>
          <w:szCs w:val="28"/>
        </w:rPr>
        <w:t xml:space="preserve">силовое давление со стороны правоохранительных органов отметили по </w:t>
      </w:r>
      <w:r w:rsidR="000E3819">
        <w:rPr>
          <w:rFonts w:ascii="Times New Roman" w:hAnsi="Times New Roman"/>
          <w:sz w:val="28"/>
          <w:szCs w:val="28"/>
        </w:rPr>
        <w:t>2,9</w:t>
      </w:r>
      <w:r w:rsidR="003B0C75">
        <w:rPr>
          <w:rFonts w:ascii="Times New Roman" w:hAnsi="Times New Roman"/>
          <w:sz w:val="28"/>
          <w:szCs w:val="28"/>
        </w:rPr>
        <w:t>% опрошенных</w:t>
      </w:r>
      <w:r>
        <w:rPr>
          <w:rFonts w:ascii="Times New Roman" w:hAnsi="Times New Roman"/>
          <w:sz w:val="28"/>
          <w:szCs w:val="28"/>
        </w:rPr>
        <w:t xml:space="preserve">. </w:t>
      </w:r>
      <w:r w:rsidR="004018A1">
        <w:rPr>
          <w:rFonts w:ascii="Times New Roman" w:hAnsi="Times New Roman"/>
          <w:sz w:val="28"/>
          <w:szCs w:val="28"/>
        </w:rPr>
        <w:t>Однако стоит отметить положительную динамику в оценке респондентов: в опросе текущего года значительно выросла в сравнении с 2021 годом доля ответов, свидетельствующих об отсутствии каких-либо барьеров (на 16,8 процентного пункта, до 34,2%).</w:t>
      </w:r>
    </w:p>
    <w:p w:rsidR="000507B2" w:rsidRDefault="000507B2" w:rsidP="000E3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169609" cy="3204057"/>
            <wp:effectExtent l="19050" t="0" r="2591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4B0B" w:rsidRPr="00455242" w:rsidRDefault="00404B0B" w:rsidP="00404B0B">
      <w:pPr>
        <w:spacing w:after="0" w:line="240" w:lineRule="auto"/>
        <w:ind w:firstLine="709"/>
        <w:jc w:val="center"/>
        <w:rPr>
          <w:rFonts w:ascii="Arial Narrow" w:hAnsi="Arial Narrow"/>
        </w:rPr>
      </w:pPr>
      <w:r w:rsidRPr="00455242">
        <w:rPr>
          <w:rFonts w:ascii="Arial Narrow" w:hAnsi="Arial Narrow"/>
        </w:rPr>
        <w:t xml:space="preserve">Рисунок </w:t>
      </w:r>
      <w:r w:rsidR="00B3414F" w:rsidRPr="00455242">
        <w:rPr>
          <w:rFonts w:ascii="Arial Narrow" w:hAnsi="Arial Narrow"/>
        </w:rPr>
        <w:fldChar w:fldCharType="begin"/>
      </w:r>
      <w:r w:rsidRPr="00455242">
        <w:rPr>
          <w:rFonts w:ascii="Arial Narrow" w:hAnsi="Arial Narrow"/>
        </w:rPr>
        <w:instrText xml:space="preserve"> SEQ Рисунок \* ARABIC </w:instrText>
      </w:r>
      <w:r w:rsidR="00B3414F" w:rsidRPr="00455242">
        <w:rPr>
          <w:rFonts w:ascii="Arial Narrow" w:hAnsi="Arial Narrow"/>
        </w:rPr>
        <w:fldChar w:fldCharType="separate"/>
      </w:r>
      <w:r w:rsidR="006A57FC">
        <w:rPr>
          <w:rFonts w:ascii="Arial Narrow" w:hAnsi="Arial Narrow"/>
          <w:noProof/>
        </w:rPr>
        <w:t>7</w:t>
      </w:r>
      <w:r w:rsidR="00B3414F" w:rsidRPr="00455242">
        <w:rPr>
          <w:rFonts w:ascii="Arial Narrow" w:hAnsi="Arial Narrow"/>
        </w:rPr>
        <w:fldChar w:fldCharType="end"/>
      </w:r>
      <w:r w:rsidRPr="00455242">
        <w:rPr>
          <w:rFonts w:ascii="Arial Narrow" w:hAnsi="Arial Narrow"/>
        </w:rPr>
        <w:t xml:space="preserve">.7 Наиболее существенные административные барьеры для ведения текущей деятельности или </w:t>
      </w:r>
      <w:r w:rsidRPr="006C7517">
        <w:rPr>
          <w:rFonts w:ascii="Arial Narrow" w:hAnsi="Arial Narrow"/>
        </w:rPr>
        <w:t>открытия нового бизнеса, % к общему количеству ответов</w:t>
      </w:r>
    </w:p>
    <w:p w:rsidR="00404B0B" w:rsidRDefault="004018A1" w:rsidP="00565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Наибольшая доля респондентов высказывалась об отсутствии</w:t>
      </w:r>
      <w:r w:rsidR="006C5909">
        <w:rPr>
          <w:rFonts w:ascii="Times New Roman" w:eastAsia="Times New Roman" w:hAnsi="Times New Roman"/>
          <w:sz w:val="28"/>
          <w:szCs w:val="28"/>
        </w:rPr>
        <w:t xml:space="preserve"> административных барьеров (34,3</w:t>
      </w:r>
      <w:r>
        <w:rPr>
          <w:rFonts w:ascii="Times New Roman" w:eastAsia="Times New Roman" w:hAnsi="Times New Roman"/>
          <w:sz w:val="28"/>
          <w:szCs w:val="28"/>
        </w:rPr>
        <w:t>%). При этом практически столько же опрошенных (</w:t>
      </w:r>
      <w:r w:rsidR="006C5909">
        <w:rPr>
          <w:rFonts w:ascii="Times New Roman" w:eastAsia="Times New Roman" w:hAnsi="Times New Roman"/>
          <w:sz w:val="28"/>
          <w:szCs w:val="28"/>
        </w:rPr>
        <w:t>37,1</w:t>
      </w:r>
      <w:r>
        <w:rPr>
          <w:rFonts w:ascii="Times New Roman" w:eastAsia="Times New Roman" w:hAnsi="Times New Roman"/>
          <w:sz w:val="28"/>
          <w:szCs w:val="28"/>
        </w:rPr>
        <w:t xml:space="preserve">%) утверждали, что уровень и количество административных барьеров не изменились – прирост доли данной категории на 6 процентных пунктов. </w:t>
      </w:r>
      <w:r w:rsidR="00404B0B">
        <w:rPr>
          <w:rFonts w:ascii="Times New Roman" w:hAnsi="Times New Roman"/>
          <w:sz w:val="28"/>
          <w:szCs w:val="28"/>
        </w:rPr>
        <w:t xml:space="preserve">По уровню преодолимости административных барьеров мнения респондентов разделились следующим образом: </w:t>
      </w:r>
      <w:r w:rsidR="005657AC">
        <w:rPr>
          <w:rFonts w:ascii="Times New Roman" w:hAnsi="Times New Roman"/>
          <w:sz w:val="28"/>
          <w:szCs w:val="28"/>
        </w:rPr>
        <w:t>20</w:t>
      </w:r>
      <w:r w:rsidR="008C619C">
        <w:rPr>
          <w:rFonts w:ascii="Times New Roman" w:hAnsi="Times New Roman"/>
          <w:sz w:val="28"/>
          <w:szCs w:val="28"/>
        </w:rPr>
        <w:t>% опрошенных считает, что барьеры есть, но они преодолимы без существенных затрат (в 202</w:t>
      </w:r>
      <w:r w:rsidR="00384A8E">
        <w:rPr>
          <w:rFonts w:ascii="Times New Roman" w:hAnsi="Times New Roman"/>
          <w:sz w:val="28"/>
          <w:szCs w:val="28"/>
        </w:rPr>
        <w:t>1</w:t>
      </w:r>
      <w:r w:rsidR="008C619C">
        <w:rPr>
          <w:rFonts w:ascii="Times New Roman" w:hAnsi="Times New Roman"/>
          <w:sz w:val="28"/>
          <w:szCs w:val="28"/>
        </w:rPr>
        <w:t xml:space="preserve"> году </w:t>
      </w:r>
      <w:r w:rsidR="00384A8E">
        <w:rPr>
          <w:rFonts w:ascii="Times New Roman" w:hAnsi="Times New Roman"/>
          <w:sz w:val="28"/>
          <w:szCs w:val="28"/>
        </w:rPr>
        <w:t>–</w:t>
      </w:r>
      <w:r w:rsidR="008C619C">
        <w:rPr>
          <w:rFonts w:ascii="Times New Roman" w:hAnsi="Times New Roman"/>
          <w:sz w:val="28"/>
          <w:szCs w:val="28"/>
        </w:rPr>
        <w:t xml:space="preserve"> </w:t>
      </w:r>
      <w:r w:rsidR="00384A8E">
        <w:rPr>
          <w:rFonts w:ascii="Times New Roman" w:hAnsi="Times New Roman"/>
          <w:sz w:val="28"/>
          <w:szCs w:val="28"/>
        </w:rPr>
        <w:t>1</w:t>
      </w:r>
      <w:r w:rsidR="00D34A81">
        <w:rPr>
          <w:rFonts w:ascii="Times New Roman" w:hAnsi="Times New Roman"/>
          <w:sz w:val="28"/>
          <w:szCs w:val="28"/>
        </w:rPr>
        <w:t>2</w:t>
      </w:r>
      <w:r w:rsidR="00384A8E">
        <w:rPr>
          <w:rFonts w:ascii="Times New Roman" w:hAnsi="Times New Roman"/>
          <w:sz w:val="28"/>
          <w:szCs w:val="28"/>
        </w:rPr>
        <w:t>,</w:t>
      </w:r>
      <w:r w:rsidR="00D34A81">
        <w:rPr>
          <w:rFonts w:ascii="Times New Roman" w:hAnsi="Times New Roman"/>
          <w:sz w:val="28"/>
          <w:szCs w:val="28"/>
        </w:rPr>
        <w:t>9</w:t>
      </w:r>
      <w:r w:rsidR="00404B0B">
        <w:rPr>
          <w:rFonts w:ascii="Times New Roman" w:hAnsi="Times New Roman"/>
          <w:sz w:val="28"/>
          <w:szCs w:val="28"/>
        </w:rPr>
        <w:t>%</w:t>
      </w:r>
      <w:r w:rsidR="008C619C">
        <w:rPr>
          <w:rFonts w:ascii="Times New Roman" w:hAnsi="Times New Roman"/>
          <w:sz w:val="28"/>
          <w:szCs w:val="28"/>
        </w:rPr>
        <w:t>)</w:t>
      </w:r>
      <w:r w:rsidR="00404B0B">
        <w:rPr>
          <w:rFonts w:ascii="Times New Roman" w:hAnsi="Times New Roman"/>
          <w:sz w:val="28"/>
          <w:szCs w:val="28"/>
        </w:rPr>
        <w:t xml:space="preserve">, </w:t>
      </w:r>
      <w:r w:rsidR="005657AC">
        <w:rPr>
          <w:rFonts w:ascii="Times New Roman" w:hAnsi="Times New Roman"/>
          <w:sz w:val="28"/>
          <w:szCs w:val="28"/>
        </w:rPr>
        <w:t>14,3</w:t>
      </w:r>
      <w:r w:rsidR="00404B0B">
        <w:rPr>
          <w:rFonts w:ascii="Times New Roman" w:hAnsi="Times New Roman"/>
          <w:sz w:val="28"/>
          <w:szCs w:val="28"/>
        </w:rPr>
        <w:t xml:space="preserve">% опрошенных отмечают преодоление барьеров при осуществлении </w:t>
      </w:r>
      <w:r w:rsidR="00D34A81">
        <w:rPr>
          <w:rFonts w:ascii="Times New Roman" w:hAnsi="Times New Roman"/>
          <w:sz w:val="28"/>
          <w:szCs w:val="28"/>
        </w:rPr>
        <w:t>значительных затрат</w:t>
      </w:r>
      <w:r w:rsidR="005657AC">
        <w:rPr>
          <w:rFonts w:ascii="Times New Roman" w:hAnsi="Times New Roman"/>
          <w:sz w:val="28"/>
          <w:szCs w:val="28"/>
        </w:rPr>
        <w:t>, 11,4% опрошенных считает, что в течение последних 3 лет бизнесу стало проще преодолевать административные барьеры</w:t>
      </w:r>
      <w:r w:rsidR="00D34A81">
        <w:rPr>
          <w:rFonts w:ascii="Times New Roman" w:hAnsi="Times New Roman"/>
          <w:sz w:val="28"/>
          <w:szCs w:val="28"/>
        </w:rPr>
        <w:t xml:space="preserve">. </w:t>
      </w:r>
      <w:r w:rsidR="005657AC">
        <w:rPr>
          <w:rFonts w:ascii="Times New Roman" w:hAnsi="Times New Roman"/>
          <w:sz w:val="28"/>
          <w:szCs w:val="28"/>
        </w:rPr>
        <w:t>Как и в прошлом году, т</w:t>
      </w:r>
      <w:r w:rsidR="008C619C">
        <w:rPr>
          <w:rFonts w:ascii="Times New Roman" w:hAnsi="Times New Roman"/>
          <w:sz w:val="28"/>
          <w:szCs w:val="28"/>
        </w:rPr>
        <w:t>реть всех</w:t>
      </w:r>
      <w:r w:rsidR="00404B0B">
        <w:rPr>
          <w:rFonts w:ascii="Times New Roman" w:hAnsi="Times New Roman"/>
          <w:sz w:val="28"/>
          <w:szCs w:val="28"/>
        </w:rPr>
        <w:t xml:space="preserve"> опрошенных затруднились оценить степень преодоления административных барьеров.</w:t>
      </w:r>
    </w:p>
    <w:p w:rsidR="00404B0B" w:rsidRDefault="005657AC" w:rsidP="00565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половины</w:t>
      </w:r>
      <w:r w:rsidR="008C619C">
        <w:rPr>
          <w:rFonts w:ascii="Times New Roman" w:hAnsi="Times New Roman"/>
          <w:sz w:val="28"/>
          <w:szCs w:val="28"/>
        </w:rPr>
        <w:t xml:space="preserve"> опрошенных </w:t>
      </w:r>
      <w:r w:rsidR="00404B0B">
        <w:rPr>
          <w:rFonts w:ascii="Times New Roman" w:hAnsi="Times New Roman"/>
          <w:sz w:val="28"/>
          <w:szCs w:val="28"/>
        </w:rPr>
        <w:t>считает, что органы власти помогают бизнесу своими действиями</w:t>
      </w:r>
      <w:r w:rsidR="00732D17">
        <w:rPr>
          <w:rFonts w:ascii="Times New Roman" w:hAnsi="Times New Roman"/>
          <w:sz w:val="28"/>
          <w:szCs w:val="28"/>
        </w:rPr>
        <w:t xml:space="preserve"> либо их участие не является необходимым</w:t>
      </w:r>
      <w:r w:rsidR="00404B0B">
        <w:rPr>
          <w:rFonts w:ascii="Times New Roman" w:hAnsi="Times New Roman"/>
          <w:sz w:val="28"/>
          <w:szCs w:val="28"/>
        </w:rPr>
        <w:t xml:space="preserve">. </w:t>
      </w:r>
      <w:r w:rsidR="00296471">
        <w:rPr>
          <w:rFonts w:ascii="Times New Roman" w:hAnsi="Times New Roman"/>
          <w:sz w:val="28"/>
          <w:szCs w:val="28"/>
        </w:rPr>
        <w:t>В прошлом году</w:t>
      </w:r>
      <w:r w:rsidR="00296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властей отмечали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C619C">
        <w:rPr>
          <w:rFonts w:ascii="Times New Roman" w:hAnsi="Times New Roman"/>
          <w:sz w:val="28"/>
          <w:szCs w:val="28"/>
        </w:rPr>
        <w:t>6,</w:t>
      </w:r>
      <w:r>
        <w:rPr>
          <w:rFonts w:ascii="Times New Roman" w:hAnsi="Times New Roman"/>
          <w:sz w:val="28"/>
          <w:szCs w:val="28"/>
        </w:rPr>
        <w:t>6</w:t>
      </w:r>
      <w:r w:rsidR="00296471">
        <w:rPr>
          <w:rFonts w:ascii="Times New Roman" w:hAnsi="Times New Roman"/>
          <w:sz w:val="28"/>
          <w:szCs w:val="28"/>
        </w:rPr>
        <w:t>% предпринимателей.</w:t>
      </w:r>
      <w:r w:rsidR="00732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т</w:t>
      </w:r>
      <w:r w:rsidR="00732D17">
        <w:rPr>
          <w:rFonts w:ascii="Times New Roman" w:hAnsi="Times New Roman"/>
          <w:sz w:val="28"/>
          <w:szCs w:val="28"/>
        </w:rPr>
        <w:t>рет</w:t>
      </w:r>
      <w:r>
        <w:rPr>
          <w:rFonts w:ascii="Times New Roman" w:hAnsi="Times New Roman"/>
          <w:sz w:val="28"/>
          <w:szCs w:val="28"/>
        </w:rPr>
        <w:t>и</w:t>
      </w:r>
      <w:r w:rsidR="00732D17">
        <w:rPr>
          <w:rFonts w:ascii="Times New Roman" w:hAnsi="Times New Roman"/>
          <w:sz w:val="28"/>
          <w:szCs w:val="28"/>
        </w:rPr>
        <w:t xml:space="preserve"> опрошенных посчитали, что органы власти в чем-то помогают бизнесу, в чем-то мешают. Каждый пятый опрошенный затруднился оценить работу органов власти.</w:t>
      </w:r>
    </w:p>
    <w:p w:rsidR="00404B0B" w:rsidRDefault="005657AC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7309">
        <w:rPr>
          <w:rFonts w:ascii="Times New Roman" w:hAnsi="Times New Roman"/>
          <w:sz w:val="28"/>
          <w:szCs w:val="28"/>
        </w:rPr>
        <w:t>Респондентам также был задан вопрос, обращались ли они за защитой своих прав</w:t>
      </w:r>
      <w:r>
        <w:rPr>
          <w:rFonts w:ascii="Times New Roman" w:hAnsi="Times New Roman"/>
          <w:sz w:val="28"/>
          <w:szCs w:val="28"/>
        </w:rPr>
        <w:t xml:space="preserve"> в надзорные органы</w:t>
      </w:r>
      <w:r w:rsidRPr="00827309">
        <w:rPr>
          <w:rFonts w:ascii="Times New Roman" w:hAnsi="Times New Roman"/>
          <w:sz w:val="28"/>
          <w:szCs w:val="28"/>
        </w:rPr>
        <w:t>. В результате</w:t>
      </w:r>
      <w:r w:rsidR="00D43858">
        <w:rPr>
          <w:rFonts w:ascii="Times New Roman" w:hAnsi="Times New Roman"/>
          <w:sz w:val="28"/>
          <w:szCs w:val="28"/>
        </w:rPr>
        <w:t>, как и в 2021 году,</w:t>
      </w:r>
      <w:r w:rsidRPr="00827309">
        <w:rPr>
          <w:rFonts w:ascii="Times New Roman" w:hAnsi="Times New Roman"/>
          <w:sz w:val="28"/>
          <w:szCs w:val="28"/>
        </w:rPr>
        <w:t xml:space="preserve"> б</w:t>
      </w:r>
      <w:r w:rsidRPr="00827309">
        <w:rPr>
          <w:rFonts w:ascii="Times New Roman" w:hAnsi="Times New Roman"/>
          <w:sz w:val="28"/>
        </w:rPr>
        <w:t xml:space="preserve">ольшинство субъектов предпринимательской деятельности ответили, что </w:t>
      </w:r>
      <w:r w:rsidRPr="00827309">
        <w:rPr>
          <w:rFonts w:ascii="Times New Roman" w:eastAsia="Times New Roman" w:hAnsi="Times New Roman"/>
          <w:bCs/>
          <w:sz w:val="28"/>
          <w:szCs w:val="28"/>
        </w:rPr>
        <w:t>не подавали обращений</w:t>
      </w:r>
      <w:r>
        <w:rPr>
          <w:rFonts w:ascii="Times New Roman" w:hAnsi="Times New Roman"/>
          <w:sz w:val="28"/>
        </w:rPr>
        <w:t xml:space="preserve">– 97,1% 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B0B" w:rsidRPr="009726AF" w:rsidRDefault="00404B0B" w:rsidP="00404B0B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459629353"/>
      <w:r w:rsidRPr="006C7517">
        <w:rPr>
          <w:rFonts w:ascii="Times New Roman" w:hAnsi="Times New Roman" w:cs="Times New Roman"/>
          <w:color w:val="auto"/>
          <w:sz w:val="28"/>
        </w:rPr>
        <w:t xml:space="preserve">Оценка </w:t>
      </w:r>
      <w:bookmarkStart w:id="5" w:name="_Toc459629354"/>
      <w:bookmarkEnd w:id="4"/>
      <w:r w:rsidRPr="006C7517">
        <w:rPr>
          <w:rFonts w:ascii="Times New Roman" w:hAnsi="Times New Roman" w:cs="Times New Roman"/>
          <w:color w:val="auto"/>
          <w:sz w:val="28"/>
        </w:rPr>
        <w:t>характеристики услуг субъектов естественных монополий</w:t>
      </w:r>
      <w:bookmarkEnd w:id="5"/>
    </w:p>
    <w:p w:rsidR="00404B0B" w:rsidRPr="009726AF" w:rsidRDefault="00404B0B" w:rsidP="00404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оценивали удовлетворенность услугами естественных монополий по следующим трем параметрам: сроки получения доступа, сложность (количество) процедур подключения, стоимость подключения.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Анализ оценки мнений респондентов </w:t>
      </w:r>
      <w:r>
        <w:rPr>
          <w:rFonts w:ascii="Times New Roman" w:hAnsi="Times New Roman" w:cs="Times New Roman"/>
          <w:sz w:val="28"/>
          <w:szCs w:val="28"/>
        </w:rPr>
        <w:t xml:space="preserve">о характеристиках услуг субъектов естественных монополий </w:t>
      </w:r>
      <w:r w:rsidRPr="009726AF">
        <w:rPr>
          <w:rFonts w:ascii="Times New Roman" w:hAnsi="Times New Roman" w:cs="Times New Roman"/>
          <w:sz w:val="28"/>
          <w:szCs w:val="28"/>
        </w:rPr>
        <w:t>показал, что</w:t>
      </w:r>
      <w:r>
        <w:rPr>
          <w:rFonts w:ascii="Times New Roman" w:hAnsi="Times New Roman" w:cs="Times New Roman"/>
          <w:sz w:val="28"/>
          <w:szCs w:val="28"/>
        </w:rPr>
        <w:t>, как и в предыдущем году, большинство респондентов считает удовлетворительными как сроки получения доступа, так и сложность (количество) процедур по всем видам услуг. Более всего предпринимателей не удовлетворяют сроки доступа и число процедур подключения к услугам газоснабжения. Менее всего недовольных в качестве доступа и сроках подключения к услугам водоснабжения и телефонной связи.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стоимости подключения респонденты отметили, что наименьших затрат требует подключение к услугам телефонной связи и </w:t>
      </w:r>
      <w:r w:rsidR="00133729">
        <w:rPr>
          <w:rFonts w:ascii="Times New Roman" w:hAnsi="Times New Roman" w:cs="Times New Roman"/>
          <w:sz w:val="28"/>
          <w:szCs w:val="28"/>
        </w:rPr>
        <w:t>водо</w:t>
      </w:r>
      <w:r>
        <w:rPr>
          <w:rFonts w:ascii="Times New Roman" w:hAnsi="Times New Roman" w:cs="Times New Roman"/>
          <w:sz w:val="28"/>
          <w:szCs w:val="28"/>
        </w:rPr>
        <w:t>снабжения. Наиболее дорогостоящими в подключении опрошенные</w:t>
      </w:r>
      <w:r w:rsidR="00D43858">
        <w:rPr>
          <w:rFonts w:ascii="Times New Roman" w:hAnsi="Times New Roman" w:cs="Times New Roman"/>
          <w:sz w:val="28"/>
          <w:szCs w:val="28"/>
        </w:rPr>
        <w:t xml:space="preserve"> по-прежнему</w:t>
      </w:r>
      <w:r>
        <w:rPr>
          <w:rFonts w:ascii="Times New Roman" w:hAnsi="Times New Roman" w:cs="Times New Roman"/>
          <w:sz w:val="28"/>
          <w:szCs w:val="28"/>
        </w:rPr>
        <w:t xml:space="preserve"> посчитали услуги газоснабжения и электроснабжения.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доступа к земельным участкам большинством респондентов отмечено малое (до 2) количество процедур и невысокий (до 50 дней) срок получения услуги. </w:t>
      </w:r>
    </w:p>
    <w:p w:rsidR="00404B0B" w:rsidRDefault="004536A4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как и в 202</w:t>
      </w:r>
      <w:r w:rsidR="00D43858">
        <w:rPr>
          <w:rFonts w:ascii="Times New Roman" w:hAnsi="Times New Roman" w:cs="Times New Roman"/>
          <w:sz w:val="28"/>
          <w:szCs w:val="28"/>
        </w:rPr>
        <w:t>1</w:t>
      </w:r>
      <w:r w:rsidR="00404B0B">
        <w:rPr>
          <w:rFonts w:ascii="Times New Roman" w:hAnsi="Times New Roman" w:cs="Times New Roman"/>
          <w:sz w:val="28"/>
          <w:szCs w:val="28"/>
        </w:rPr>
        <w:t xml:space="preserve"> году, в целом оценка субъектами предпринимательской деятельности услуг естественных монополий сложилась на удовлетворительном уровне. По всем характеристикам в качестве наиболее доступных для подключения с минимальным объемом затрат названы услуги </w:t>
      </w:r>
      <w:r w:rsidR="00133729">
        <w:rPr>
          <w:rFonts w:ascii="Times New Roman" w:hAnsi="Times New Roman" w:cs="Times New Roman"/>
          <w:sz w:val="28"/>
          <w:szCs w:val="28"/>
        </w:rPr>
        <w:t xml:space="preserve">водоснабжений </w:t>
      </w:r>
      <w:r w:rsidR="00404B0B">
        <w:rPr>
          <w:rFonts w:ascii="Times New Roman" w:hAnsi="Times New Roman" w:cs="Times New Roman"/>
          <w:sz w:val="28"/>
          <w:szCs w:val="28"/>
        </w:rPr>
        <w:t>телефонной связи. В качестве наименее доступных – услуги газоснабжения.</w:t>
      </w:r>
    </w:p>
    <w:p w:rsidR="00801083" w:rsidRDefault="00801083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Не</w:t>
      </w:r>
      <w:r w:rsidRPr="00827309">
        <w:rPr>
          <w:rFonts w:ascii="Times New Roman" w:hAnsi="Times New Roman"/>
          <w:sz w:val="28"/>
        </w:rPr>
        <w:t xml:space="preserve">смотря на более положительную </w:t>
      </w:r>
      <w:r>
        <w:rPr>
          <w:rFonts w:ascii="Times New Roman" w:hAnsi="Times New Roman"/>
          <w:sz w:val="28"/>
        </w:rPr>
        <w:t>оценку</w:t>
      </w:r>
      <w:r w:rsidRPr="00827309">
        <w:rPr>
          <w:rFonts w:ascii="Times New Roman" w:hAnsi="Times New Roman"/>
          <w:sz w:val="28"/>
        </w:rPr>
        <w:t xml:space="preserve"> качеств</w:t>
      </w:r>
      <w:r>
        <w:rPr>
          <w:rFonts w:ascii="Times New Roman" w:hAnsi="Times New Roman"/>
          <w:sz w:val="28"/>
        </w:rPr>
        <w:t>енных характеристик</w:t>
      </w:r>
      <w:r w:rsidRPr="00827309">
        <w:rPr>
          <w:rFonts w:ascii="Times New Roman" w:hAnsi="Times New Roman"/>
          <w:sz w:val="28"/>
        </w:rPr>
        <w:t xml:space="preserve"> услуг </w:t>
      </w:r>
      <w:r>
        <w:rPr>
          <w:rFonts w:ascii="Times New Roman" w:hAnsi="Times New Roman"/>
          <w:sz w:val="28"/>
        </w:rPr>
        <w:t xml:space="preserve">естественных </w:t>
      </w:r>
      <w:r w:rsidRPr="00827309">
        <w:rPr>
          <w:rFonts w:ascii="Times New Roman" w:hAnsi="Times New Roman"/>
          <w:sz w:val="28"/>
        </w:rPr>
        <w:t xml:space="preserve">монополий в </w:t>
      </w:r>
      <w:r>
        <w:rPr>
          <w:rFonts w:ascii="Times New Roman" w:hAnsi="Times New Roman"/>
          <w:sz w:val="28"/>
        </w:rPr>
        <w:t>2022 году</w:t>
      </w:r>
      <w:r w:rsidRPr="00827309">
        <w:rPr>
          <w:rFonts w:ascii="Times New Roman" w:hAnsi="Times New Roman"/>
          <w:sz w:val="28"/>
        </w:rPr>
        <w:t xml:space="preserve">, как и в </w:t>
      </w:r>
      <w:r>
        <w:rPr>
          <w:rFonts w:ascii="Times New Roman" w:hAnsi="Times New Roman"/>
          <w:sz w:val="28"/>
        </w:rPr>
        <w:t>2021 году</w:t>
      </w:r>
      <w:r w:rsidRPr="00827309">
        <w:rPr>
          <w:rFonts w:ascii="Times New Roman" w:hAnsi="Times New Roman"/>
          <w:sz w:val="28"/>
        </w:rPr>
        <w:t>, сохраняется определенная неудовлетворенность услугами газоснабжения и электроснабжения.</w:t>
      </w:r>
    </w:p>
    <w:p w:rsidR="00404B0B" w:rsidRDefault="00404B0B" w:rsidP="00404B0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04B0B" w:rsidRPr="009726AF" w:rsidRDefault="00404B0B" w:rsidP="00404B0B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Мнение субъектов предпринимательской деятельности относительно того, на что в первую очередь должна быть направлена работа </w:t>
      </w:r>
    </w:p>
    <w:p w:rsidR="00404B0B" w:rsidRPr="009726AF" w:rsidRDefault="00404B0B" w:rsidP="00404B0B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по развитию конкуренции в </w:t>
      </w:r>
      <w:r>
        <w:rPr>
          <w:rFonts w:ascii="Times New Roman" w:hAnsi="Times New Roman" w:cs="Times New Roman"/>
          <w:color w:val="auto"/>
          <w:sz w:val="28"/>
          <w:szCs w:val="28"/>
        </w:rPr>
        <w:t>Мясниковском районе</w:t>
      </w: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прошлом году, по мнению предприятий бизнеса, работа по развитию </w:t>
      </w:r>
      <w:r w:rsidRPr="00435132">
        <w:rPr>
          <w:rFonts w:ascii="Times New Roman" w:hAnsi="Times New Roman" w:cs="Times New Roman"/>
          <w:sz w:val="28"/>
          <w:szCs w:val="28"/>
        </w:rPr>
        <w:t>конкуренции в Мясниковском районе в первую очередь должна быть направлена на:</w:t>
      </w: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контроль над ростом цен;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помощь начинающим предпринимателям;</w:t>
      </w:r>
    </w:p>
    <w:p w:rsidR="007B19EB" w:rsidRDefault="007B19E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6A4">
        <w:rPr>
          <w:rFonts w:ascii="Times New Roman" w:hAnsi="Times New Roman" w:cs="Times New Roman"/>
          <w:sz w:val="28"/>
          <w:szCs w:val="28"/>
        </w:rPr>
        <w:t>обеспечение добросовестной конкуренции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6A4" w:rsidRPr="00435132" w:rsidRDefault="004536A4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качества производимой продукции;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юридическая защита предпринимателей.</w:t>
      </w: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0B" w:rsidRPr="00435132" w:rsidRDefault="00404B0B" w:rsidP="00404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3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404B0B" w:rsidRPr="00435132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9726AF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В ходе опроса было изучено мнение преимущественно владельцев бизнеса и руководителей (высшего или среднего звена) организаций, осуществляющих деятельность более 5 лет. Большинство респондентов представляли микро- и малые предприятия. По информации респондентов, большая часть организаций, участвовавших в опросе, занимается </w:t>
      </w:r>
      <w:r w:rsidR="004536A4">
        <w:rPr>
          <w:rFonts w:ascii="Times New Roman" w:hAnsi="Times New Roman" w:cs="Times New Roman"/>
          <w:sz w:val="28"/>
          <w:szCs w:val="28"/>
        </w:rPr>
        <w:t xml:space="preserve">розничной торговлей, </w:t>
      </w:r>
      <w:r w:rsidRPr="00435132">
        <w:rPr>
          <w:rFonts w:ascii="Times New Roman" w:hAnsi="Times New Roman" w:cs="Times New Roman"/>
          <w:sz w:val="28"/>
          <w:szCs w:val="28"/>
        </w:rPr>
        <w:t>производством пищевых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продуктов</w:t>
      </w:r>
      <w:r>
        <w:rPr>
          <w:rFonts w:ascii="Times New Roman" w:hAnsi="Times New Roman" w:cs="Times New Roman"/>
          <w:sz w:val="28"/>
          <w:szCs w:val="24"/>
        </w:rPr>
        <w:t xml:space="preserve">, иных обрабатывающих производств, </w:t>
      </w:r>
      <w:r w:rsidRPr="009726AF">
        <w:rPr>
          <w:rFonts w:ascii="Times New Roman" w:hAnsi="Times New Roman" w:cs="Times New Roman"/>
          <w:sz w:val="28"/>
          <w:szCs w:val="24"/>
        </w:rPr>
        <w:t xml:space="preserve">и сельским хозяйством. </w:t>
      </w:r>
      <w:r w:rsidRPr="009726AF">
        <w:rPr>
          <w:rFonts w:ascii="Times New Roman" w:hAnsi="Times New Roman" w:cs="Times New Roman"/>
          <w:sz w:val="28"/>
          <w:szCs w:val="24"/>
        </w:rPr>
        <w:lastRenderedPageBreak/>
        <w:t xml:space="preserve">Основным рынком сбыта продукции (услуг) является </w:t>
      </w:r>
      <w:r w:rsidR="00305ED3">
        <w:rPr>
          <w:rFonts w:ascii="Times New Roman" w:hAnsi="Times New Roman" w:cs="Times New Roman"/>
          <w:sz w:val="28"/>
          <w:szCs w:val="24"/>
        </w:rPr>
        <w:t xml:space="preserve">локальный </w:t>
      </w:r>
      <w:r w:rsidR="00305ED3" w:rsidRPr="009726AF">
        <w:rPr>
          <w:rFonts w:ascii="Times New Roman" w:hAnsi="Times New Roman" w:cs="Times New Roman"/>
          <w:sz w:val="28"/>
          <w:szCs w:val="24"/>
        </w:rPr>
        <w:t xml:space="preserve">рынок / рынок отдельного муниципального образования </w:t>
      </w:r>
      <w:r w:rsidR="00305ED3">
        <w:rPr>
          <w:rFonts w:ascii="Times New Roman" w:hAnsi="Times New Roman" w:cs="Times New Roman"/>
          <w:sz w:val="28"/>
          <w:szCs w:val="24"/>
        </w:rPr>
        <w:t xml:space="preserve">и </w:t>
      </w:r>
      <w:r w:rsidR="00305ED3" w:rsidRPr="009726AF">
        <w:rPr>
          <w:rFonts w:ascii="Times New Roman" w:hAnsi="Times New Roman" w:cs="Times New Roman"/>
          <w:sz w:val="28"/>
          <w:szCs w:val="24"/>
        </w:rPr>
        <w:t xml:space="preserve">рынок </w:t>
      </w:r>
      <w:r w:rsidRPr="009726AF">
        <w:rPr>
          <w:rFonts w:ascii="Times New Roman" w:hAnsi="Times New Roman" w:cs="Times New Roman"/>
          <w:sz w:val="28"/>
          <w:szCs w:val="24"/>
        </w:rPr>
        <w:t>Ростов</w:t>
      </w:r>
      <w:r>
        <w:rPr>
          <w:rFonts w:ascii="Times New Roman" w:hAnsi="Times New Roman" w:cs="Times New Roman"/>
          <w:sz w:val="28"/>
          <w:szCs w:val="24"/>
        </w:rPr>
        <w:t>ской области</w:t>
      </w:r>
      <w:r w:rsidR="003A0613">
        <w:rPr>
          <w:rFonts w:ascii="Times New Roman" w:hAnsi="Times New Roman" w:cs="Times New Roman"/>
          <w:sz w:val="28"/>
          <w:szCs w:val="24"/>
        </w:rPr>
        <w:t>.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>Услови</w:t>
      </w:r>
      <w:r>
        <w:rPr>
          <w:rFonts w:ascii="Times New Roman" w:hAnsi="Times New Roman" w:cs="Times New Roman"/>
          <w:sz w:val="28"/>
          <w:szCs w:val="24"/>
        </w:rPr>
        <w:t>я ведения бизнеса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целом </w:t>
      </w:r>
      <w:r>
        <w:rPr>
          <w:rFonts w:ascii="Times New Roman" w:hAnsi="Times New Roman" w:cs="Times New Roman"/>
          <w:sz w:val="28"/>
          <w:szCs w:val="24"/>
        </w:rPr>
        <w:t xml:space="preserve">признаны </w:t>
      </w:r>
      <w:r w:rsidRPr="009726AF">
        <w:rPr>
          <w:rFonts w:ascii="Times New Roman" w:hAnsi="Times New Roman" w:cs="Times New Roman"/>
          <w:sz w:val="28"/>
          <w:szCs w:val="24"/>
        </w:rPr>
        <w:t>конкурент</w:t>
      </w:r>
      <w:r>
        <w:rPr>
          <w:rFonts w:ascii="Times New Roman" w:hAnsi="Times New Roman" w:cs="Times New Roman"/>
          <w:sz w:val="28"/>
          <w:szCs w:val="24"/>
        </w:rPr>
        <w:t>ными</w:t>
      </w:r>
      <w:r w:rsidRPr="009726AF">
        <w:rPr>
          <w:rFonts w:ascii="Times New Roman" w:hAnsi="Times New Roman" w:cs="Times New Roman"/>
          <w:sz w:val="28"/>
          <w:szCs w:val="24"/>
        </w:rPr>
        <w:t xml:space="preserve">. По оценкам </w:t>
      </w:r>
      <w:r w:rsidRPr="004A5219">
        <w:rPr>
          <w:rFonts w:ascii="Times New Roman" w:hAnsi="Times New Roman" w:cs="Times New Roman"/>
          <w:sz w:val="28"/>
          <w:szCs w:val="24"/>
        </w:rPr>
        <w:t>бизнеса, уровень конкуренции в районе находится на достаточном уровне –</w:t>
      </w:r>
      <w:r w:rsidR="003A0613">
        <w:rPr>
          <w:rFonts w:ascii="Times New Roman" w:hAnsi="Times New Roman" w:cs="Times New Roman"/>
          <w:sz w:val="28"/>
          <w:szCs w:val="24"/>
        </w:rPr>
        <w:t>45</w:t>
      </w:r>
      <w:r w:rsidR="00305ED3">
        <w:rPr>
          <w:rFonts w:ascii="Times New Roman" w:hAnsi="Times New Roman" w:cs="Times New Roman"/>
          <w:sz w:val="28"/>
          <w:szCs w:val="24"/>
        </w:rPr>
        <w:t>,7</w:t>
      </w:r>
      <w:r w:rsidRPr="004A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опрошенных имеет большое количество конкурентов. </w:t>
      </w:r>
      <w:r w:rsidRPr="004A5219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4A5219"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принимавши</w:t>
      </w:r>
      <w:r>
        <w:rPr>
          <w:rFonts w:ascii="Times New Roman" w:hAnsi="Times New Roman" w:cs="Times New Roman"/>
          <w:sz w:val="28"/>
          <w:szCs w:val="28"/>
        </w:rPr>
        <w:t xml:space="preserve">й участие в опросе, </w:t>
      </w:r>
      <w:r w:rsidRPr="009726AF">
        <w:rPr>
          <w:rFonts w:ascii="Times New Roman" w:hAnsi="Times New Roman" w:cs="Times New Roman"/>
          <w:sz w:val="28"/>
          <w:szCs w:val="28"/>
        </w:rPr>
        <w:t>считает, что за последние три года число конкурентов возросло</w:t>
      </w:r>
      <w:r>
        <w:rPr>
          <w:rFonts w:ascii="Times New Roman" w:hAnsi="Times New Roman" w:cs="Times New Roman"/>
          <w:sz w:val="28"/>
          <w:szCs w:val="28"/>
        </w:rPr>
        <w:t xml:space="preserve"> на 4 и более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404B0B" w:rsidRPr="002F643F" w:rsidRDefault="00404B0B" w:rsidP="00404B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305ED3">
        <w:rPr>
          <w:rFonts w:ascii="Times New Roman" w:hAnsi="Times New Roman" w:cs="Times New Roman"/>
          <w:sz w:val="28"/>
          <w:szCs w:val="28"/>
        </w:rPr>
        <w:t>трети</w:t>
      </w:r>
      <w:r>
        <w:rPr>
          <w:rFonts w:ascii="Times New Roman" w:hAnsi="Times New Roman" w:cs="Times New Roman"/>
          <w:sz w:val="28"/>
          <w:szCs w:val="28"/>
        </w:rPr>
        <w:t xml:space="preserve"> опрошенных считают</w:t>
      </w:r>
      <w:r w:rsidRPr="002F643F">
        <w:rPr>
          <w:rFonts w:ascii="Times New Roman" w:hAnsi="Times New Roman" w:cs="Times New Roman"/>
          <w:sz w:val="28"/>
          <w:szCs w:val="28"/>
        </w:rPr>
        <w:t>, что ведут бизне</w:t>
      </w:r>
      <w:r>
        <w:rPr>
          <w:rFonts w:ascii="Times New Roman" w:hAnsi="Times New Roman" w:cs="Times New Roman"/>
          <w:sz w:val="28"/>
          <w:szCs w:val="28"/>
        </w:rPr>
        <w:t xml:space="preserve">с в условиях очень высокой </w:t>
      </w:r>
      <w:r w:rsidRPr="002F643F">
        <w:rPr>
          <w:rFonts w:ascii="Times New Roman" w:hAnsi="Times New Roman" w:cs="Times New Roman"/>
          <w:sz w:val="28"/>
          <w:szCs w:val="28"/>
        </w:rPr>
        <w:t xml:space="preserve">конкуренции, т.е. для сохранения рыночной позиции бизнеса необходимо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Pr="002F643F">
        <w:rPr>
          <w:rFonts w:ascii="Times New Roman" w:hAnsi="Times New Roman" w:cs="Times New Roman"/>
          <w:sz w:val="28"/>
          <w:szCs w:val="28"/>
        </w:rPr>
        <w:t xml:space="preserve"> (один раз в год или чаще) применять новые способы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конкурентоспособности, не используемые компанией ранее.</w:t>
      </w:r>
    </w:p>
    <w:p w:rsidR="00404B0B" w:rsidRDefault="00404B0B" w:rsidP="00404B0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Представители бизнеса, принявшие участие в опросе, в целом положительно рассматривают как количество поставщиков, так и состояние конкуренции между ними. </w:t>
      </w:r>
      <w:r>
        <w:rPr>
          <w:rFonts w:ascii="Times New Roman" w:hAnsi="Times New Roman" w:cs="Times New Roman"/>
          <w:sz w:val="28"/>
          <w:szCs w:val="28"/>
        </w:rPr>
        <w:t xml:space="preserve">Однако часть опрошенных все же считают уровень конкуренции между поставщиками товаров, используемых в производстве и реализации собственной продукции (работ, услуг), в разной степени </w:t>
      </w:r>
      <w:r w:rsidRPr="002F643F">
        <w:rPr>
          <w:rFonts w:ascii="Times New Roman" w:hAnsi="Times New Roman" w:cs="Times New Roman"/>
          <w:sz w:val="28"/>
          <w:szCs w:val="28"/>
        </w:rPr>
        <w:t>неудовлетворительн</w:t>
      </w:r>
      <w:r>
        <w:rPr>
          <w:rFonts w:ascii="Times New Roman" w:hAnsi="Times New Roman" w:cs="Times New Roman"/>
          <w:sz w:val="28"/>
          <w:szCs w:val="28"/>
        </w:rPr>
        <w:t>ым.</w:t>
      </w:r>
    </w:p>
    <w:p w:rsidR="00404B0B" w:rsidRDefault="00404B0B" w:rsidP="00404B0B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3A0613">
        <w:rPr>
          <w:rFonts w:ascii="Times New Roman" w:hAnsi="Times New Roman" w:cs="Times New Roman"/>
          <w:sz w:val="28"/>
          <w:szCs w:val="28"/>
        </w:rPr>
        <w:t>половины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респондентов, принявших участие в опросе, устраивает ур</w:t>
      </w:r>
      <w:r w:rsidRPr="002F643F">
        <w:rPr>
          <w:rFonts w:ascii="Times New Roman" w:hAnsi="Times New Roman" w:cs="Times New Roman"/>
          <w:sz w:val="28"/>
          <w:szCs w:val="28"/>
        </w:rPr>
        <w:t xml:space="preserve">овень доступности, понятности и удобства получения </w:t>
      </w:r>
      <w:r w:rsidRPr="002F643F">
        <w:rPr>
          <w:rFonts w:ascii="Times New Roman" w:hAnsi="Times New Roman" w:cs="Times New Roman"/>
          <w:bCs/>
          <w:sz w:val="28"/>
          <w:szCs w:val="28"/>
        </w:rPr>
        <w:t>официальной информации о состоянии конкурентной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43F">
        <w:rPr>
          <w:rFonts w:ascii="Times New Roman" w:hAnsi="Times New Roman" w:cs="Times New Roman"/>
          <w:bCs/>
          <w:sz w:val="28"/>
          <w:szCs w:val="28"/>
        </w:rPr>
        <w:t>и деятельности по содействию развитию конкуренции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Каждый </w:t>
      </w:r>
      <w:r w:rsidR="00305ED3">
        <w:rPr>
          <w:rFonts w:ascii="Times New Roman" w:hAnsi="Times New Roman" w:cs="Times New Roman"/>
          <w:bCs/>
          <w:sz w:val="28"/>
          <w:szCs w:val="28"/>
        </w:rPr>
        <w:t>третий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отмечает отсутствие такой информации, в связи с чем стоит уделить особое внимание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 xml:space="preserve">ю условий для повышения уровня информированности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бизнеса </w:t>
      </w:r>
      <w:r>
        <w:rPr>
          <w:rFonts w:ascii="Times New Roman" w:hAnsi="Times New Roman" w:cs="Times New Roman"/>
          <w:sz w:val="28"/>
          <w:szCs w:val="28"/>
        </w:rPr>
        <w:t>об уровне развития конкуренции.</w:t>
      </w:r>
    </w:p>
    <w:p w:rsidR="00404B0B" w:rsidRPr="002F643F" w:rsidRDefault="00404B0B" w:rsidP="0040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ходе мониторинга выяснено, что ад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министративные барьеры все еще являются препятствием для ведения бизнеса. </w:t>
      </w:r>
      <w:r w:rsidRPr="002F643F">
        <w:rPr>
          <w:rFonts w:ascii="Times New Roman" w:hAnsi="Times New Roman"/>
          <w:sz w:val="28"/>
          <w:szCs w:val="28"/>
        </w:rPr>
        <w:t>По мнению опрошенных</w:t>
      </w:r>
      <w:r w:rsidR="00305ED3">
        <w:rPr>
          <w:rFonts w:ascii="Times New Roman" w:hAnsi="Times New Roman"/>
          <w:sz w:val="28"/>
          <w:szCs w:val="28"/>
        </w:rPr>
        <w:t>,</w:t>
      </w:r>
      <w:r w:rsidRPr="002F643F">
        <w:rPr>
          <w:rFonts w:ascii="Times New Roman" w:hAnsi="Times New Roman"/>
          <w:sz w:val="28"/>
          <w:szCs w:val="28"/>
        </w:rPr>
        <w:t xml:space="preserve"> наиболее сильное отрицательное влияние на деятельность бизнеса </w:t>
      </w:r>
      <w:r>
        <w:rPr>
          <w:rFonts w:ascii="Times New Roman" w:hAnsi="Times New Roman"/>
          <w:sz w:val="28"/>
          <w:szCs w:val="28"/>
        </w:rPr>
        <w:t xml:space="preserve">оказывают высокие налоги и </w:t>
      </w:r>
      <w:r w:rsidRPr="002F643F">
        <w:rPr>
          <w:rFonts w:ascii="Times New Roman" w:hAnsi="Times New Roman"/>
          <w:sz w:val="28"/>
          <w:szCs w:val="28"/>
        </w:rPr>
        <w:t>нестабильность российского законодательства, регулирующего предпринимательскую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404B0B" w:rsidRPr="002F643F" w:rsidRDefault="003A0613" w:rsidP="00404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04B0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участников опроса отмечает</w:t>
      </w:r>
      <w:r w:rsidR="00404B0B"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наличие административных бар</w:t>
      </w:r>
      <w:r w:rsidR="00404B0B">
        <w:rPr>
          <w:rFonts w:ascii="Times New Roman" w:eastAsia="Times New Roman" w:hAnsi="Times New Roman" w:cs="Times New Roman"/>
          <w:bCs/>
          <w:sz w:val="28"/>
          <w:szCs w:val="28"/>
        </w:rPr>
        <w:t xml:space="preserve">ьеров, которые </w:t>
      </w:r>
      <w:r w:rsidR="00404B0B"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преодолимы без существенных затрат. 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третий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опрошенный</w:t>
      </w:r>
      <w:r w:rsidR="00404B0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отмечает отсутствие административных барьеров</w:t>
      </w:r>
      <w:r w:rsidR="00404B0B"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Треть респондентов затруднилась дать оценку уровню административных барьеров.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изменения ур</w:t>
      </w:r>
      <w:r w:rsidR="007B19EB">
        <w:rPr>
          <w:rFonts w:ascii="Times New Roman" w:hAnsi="Times New Roman" w:cs="Times New Roman"/>
          <w:sz w:val="28"/>
          <w:szCs w:val="28"/>
        </w:rPr>
        <w:t xml:space="preserve">овня административных барьеров </w:t>
      </w:r>
      <w:r w:rsidR="00305ED3">
        <w:rPr>
          <w:rFonts w:ascii="Times New Roman" w:hAnsi="Times New Roman" w:cs="Times New Roman"/>
          <w:sz w:val="28"/>
          <w:szCs w:val="28"/>
        </w:rPr>
        <w:t>каждый пятый респондент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бизнесу стало </w:t>
      </w:r>
      <w:r w:rsidR="00305ED3">
        <w:rPr>
          <w:rFonts w:ascii="Times New Roman" w:hAnsi="Times New Roman" w:cs="Times New Roman"/>
          <w:sz w:val="28"/>
          <w:szCs w:val="28"/>
        </w:rPr>
        <w:t>сложнее</w:t>
      </w:r>
      <w:r w:rsidR="007B19EB">
        <w:rPr>
          <w:rFonts w:ascii="Times New Roman" w:hAnsi="Times New Roman" w:cs="Times New Roman"/>
          <w:sz w:val="28"/>
          <w:szCs w:val="28"/>
        </w:rPr>
        <w:t xml:space="preserve"> их преодолевать, </w:t>
      </w:r>
      <w:r w:rsidR="00305ED3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 xml:space="preserve"> не заметили изменений в уровне административных барьеров. </w:t>
      </w:r>
      <w:r w:rsidR="003A0613">
        <w:rPr>
          <w:rFonts w:ascii="Times New Roman" w:eastAsia="Times New Roman" w:hAnsi="Times New Roman" w:cs="Times New Roman"/>
          <w:bCs/>
          <w:sz w:val="28"/>
          <w:szCs w:val="28"/>
        </w:rPr>
        <w:t>Третья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опрошенных отмечает отсутствие, как и ранее, административных барьеров</w:t>
      </w:r>
      <w:r w:rsidR="00305ED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устранение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4B0B" w:rsidRDefault="003A0613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5ED3">
        <w:rPr>
          <w:rFonts w:ascii="Times New Roman" w:hAnsi="Times New Roman" w:cs="Times New Roman"/>
          <w:sz w:val="28"/>
          <w:szCs w:val="28"/>
        </w:rPr>
        <w:t>,3%</w:t>
      </w:r>
      <w:r w:rsidR="00404B0B">
        <w:rPr>
          <w:rFonts w:ascii="Times New Roman" w:hAnsi="Times New Roman" w:cs="Times New Roman"/>
          <w:sz w:val="28"/>
          <w:szCs w:val="28"/>
        </w:rPr>
        <w:t xml:space="preserve"> отмечает помощь органов власти в ведении бизнеса</w:t>
      </w:r>
      <w:r w:rsidR="00305ED3">
        <w:rPr>
          <w:rFonts w:ascii="Times New Roman" w:hAnsi="Times New Roman" w:cs="Times New Roman"/>
          <w:sz w:val="28"/>
          <w:szCs w:val="28"/>
        </w:rPr>
        <w:t xml:space="preserve">, около </w:t>
      </w:r>
      <w:r>
        <w:rPr>
          <w:rFonts w:ascii="Times New Roman" w:hAnsi="Times New Roman" w:cs="Times New Roman"/>
          <w:sz w:val="28"/>
          <w:szCs w:val="28"/>
        </w:rPr>
        <w:t>20%</w:t>
      </w:r>
      <w:r w:rsidR="00305ED3">
        <w:rPr>
          <w:rFonts w:ascii="Times New Roman" w:hAnsi="Times New Roman" w:cs="Times New Roman"/>
          <w:sz w:val="28"/>
          <w:szCs w:val="28"/>
        </w:rPr>
        <w:t xml:space="preserve"> считают, что в чем-то органы власти помогают, а в чем-то мешают.</w:t>
      </w:r>
      <w:r w:rsidR="00404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2,9</w:t>
      </w:r>
      <w:r w:rsidR="00404B0B">
        <w:rPr>
          <w:rFonts w:ascii="Times New Roman" w:hAnsi="Times New Roman" w:cs="Times New Roman"/>
          <w:sz w:val="28"/>
          <w:szCs w:val="24"/>
        </w:rPr>
        <w:t>% опрошенных с</w:t>
      </w:r>
      <w:r w:rsidR="00404B0B" w:rsidRPr="009726AF">
        <w:rPr>
          <w:rFonts w:ascii="Times New Roman" w:hAnsi="Times New Roman" w:cs="Times New Roman"/>
          <w:sz w:val="28"/>
          <w:szCs w:val="24"/>
        </w:rPr>
        <w:t>убъект</w:t>
      </w:r>
      <w:r w:rsidR="00404B0B">
        <w:rPr>
          <w:rFonts w:ascii="Times New Roman" w:hAnsi="Times New Roman" w:cs="Times New Roman"/>
          <w:sz w:val="28"/>
          <w:szCs w:val="24"/>
        </w:rPr>
        <w:t>ов</w:t>
      </w:r>
      <w:r w:rsidR="00404B0B" w:rsidRPr="009726AF">
        <w:rPr>
          <w:rFonts w:ascii="Times New Roman" w:hAnsi="Times New Roman" w:cs="Times New Roman"/>
          <w:sz w:val="28"/>
          <w:szCs w:val="24"/>
        </w:rPr>
        <w:t xml:space="preserve"> предпринимательской деятельности </w:t>
      </w:r>
      <w:r w:rsidR="00404B0B">
        <w:rPr>
          <w:rFonts w:ascii="Times New Roman" w:hAnsi="Times New Roman" w:cs="Times New Roman"/>
          <w:sz w:val="28"/>
          <w:szCs w:val="24"/>
        </w:rPr>
        <w:t>обращались за защитой своих прав в органы судебной власти.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Характеристики услуг естественных монополий по совокупности показателей в целом удовлетворяют большинство опрошенных. При этом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качестве наиболее доступных названы услуги </w:t>
      </w:r>
      <w:r w:rsidR="007B19EB">
        <w:rPr>
          <w:rFonts w:ascii="Times New Roman" w:hAnsi="Times New Roman" w:cs="Times New Roman"/>
          <w:sz w:val="28"/>
          <w:szCs w:val="28"/>
        </w:rPr>
        <w:t xml:space="preserve">водоснабжения и </w:t>
      </w:r>
      <w:r>
        <w:rPr>
          <w:rFonts w:ascii="Times New Roman" w:hAnsi="Times New Roman" w:cs="Times New Roman"/>
          <w:sz w:val="28"/>
          <w:szCs w:val="28"/>
        </w:rPr>
        <w:t>телефонной связи, а наименее – услуги газоснабжения.</w:t>
      </w:r>
    </w:p>
    <w:p w:rsidR="00404B0B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В качестве основных направлений развития конкурентной среды в </w:t>
      </w:r>
      <w:r>
        <w:rPr>
          <w:rFonts w:ascii="Times New Roman" w:hAnsi="Times New Roman" w:cs="Times New Roman"/>
          <w:sz w:val="28"/>
          <w:szCs w:val="28"/>
        </w:rPr>
        <w:t xml:space="preserve">районе субъектами предпринимательской деятельности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предлагается: </w:t>
      </w:r>
      <w:r>
        <w:rPr>
          <w:rFonts w:ascii="Times New Roman" w:hAnsi="Times New Roman" w:cs="Times New Roman"/>
          <w:sz w:val="28"/>
          <w:szCs w:val="28"/>
        </w:rPr>
        <w:t>контроль над ростом цен, помощь начинающим предпринимателям,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обеспечение доб</w:t>
      </w:r>
      <w:r>
        <w:rPr>
          <w:rFonts w:ascii="Times New Roman" w:hAnsi="Times New Roman" w:cs="Times New Roman"/>
          <w:sz w:val="28"/>
          <w:szCs w:val="28"/>
        </w:rPr>
        <w:t>росовестной конкуренции, юридическая защита предпринимателей.</w:t>
      </w:r>
    </w:p>
    <w:p w:rsidR="00531B63" w:rsidRDefault="00531B63" w:rsidP="00531B63">
      <w:pPr>
        <w:pStyle w:val="a3"/>
        <w:shd w:val="clear" w:color="auto" w:fill="FFFFFE"/>
        <w:tabs>
          <w:tab w:val="left" w:pos="284"/>
          <w:tab w:val="left" w:pos="567"/>
        </w:tabs>
        <w:ind w:left="709" w:right="21"/>
        <w:jc w:val="center"/>
        <w:rPr>
          <w:b/>
          <w:sz w:val="28"/>
          <w:szCs w:val="28"/>
        </w:rPr>
      </w:pPr>
    </w:p>
    <w:p w:rsidR="00531B63" w:rsidRPr="00F4632E" w:rsidRDefault="00531B63" w:rsidP="00531B63">
      <w:pPr>
        <w:pStyle w:val="a3"/>
        <w:shd w:val="clear" w:color="auto" w:fill="FFFFFE"/>
        <w:tabs>
          <w:tab w:val="left" w:pos="284"/>
          <w:tab w:val="left" w:pos="567"/>
        </w:tabs>
        <w:ind w:left="709" w:right="21"/>
        <w:jc w:val="center"/>
        <w:rPr>
          <w:b/>
          <w:sz w:val="28"/>
          <w:szCs w:val="28"/>
          <w:shd w:val="clear" w:color="auto" w:fill="FFFFFE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F4632E">
        <w:rPr>
          <w:b/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</w:p>
    <w:p w:rsidR="00404B0B" w:rsidRPr="00031655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4F511B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>Анализ удовлетворенности потребителей качеством товаров и услуг и ценовой конкуренцией на рынках Мясниковского</w:t>
      </w:r>
      <w:r>
        <w:rPr>
          <w:sz w:val="28"/>
          <w:szCs w:val="28"/>
          <w:shd w:val="clear" w:color="auto" w:fill="FFFFFE"/>
        </w:rPr>
        <w:t>района осуществлялся в разрезе 16</w:t>
      </w:r>
      <w:r w:rsidRPr="004F511B">
        <w:rPr>
          <w:sz w:val="28"/>
          <w:szCs w:val="28"/>
          <w:shd w:val="clear" w:color="auto" w:fill="FFFFFE"/>
        </w:rPr>
        <w:t xml:space="preserve"> видов рынков, представленных в Мясниковском районе. </w:t>
      </w:r>
    </w:p>
    <w:p w:rsidR="00531B63" w:rsidRPr="004F511B" w:rsidRDefault="00531B63" w:rsidP="00531B63">
      <w:pPr>
        <w:autoSpaceDE w:val="0"/>
        <w:autoSpaceDN w:val="0"/>
        <w:adjustRightInd w:val="0"/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1B">
        <w:rPr>
          <w:rFonts w:ascii="Times New Roman" w:hAnsi="Times New Roman" w:cs="Times New Roman"/>
          <w:sz w:val="28"/>
          <w:szCs w:val="28"/>
        </w:rPr>
        <w:t xml:space="preserve">Администрацией Мясниковского района проведено анкетирование </w:t>
      </w:r>
      <w:r w:rsidR="00B91799">
        <w:rPr>
          <w:rFonts w:ascii="Times New Roman" w:hAnsi="Times New Roman" w:cs="Times New Roman"/>
          <w:sz w:val="28"/>
          <w:szCs w:val="28"/>
        </w:rPr>
        <w:t>62</w:t>
      </w:r>
      <w:r w:rsidRPr="004F511B">
        <w:rPr>
          <w:rFonts w:ascii="Times New Roman" w:hAnsi="Times New Roman" w:cs="Times New Roman"/>
          <w:sz w:val="28"/>
          <w:szCs w:val="28"/>
        </w:rPr>
        <w:t xml:space="preserve"> потребителе</w:t>
      </w:r>
      <w:r w:rsidR="00B91799">
        <w:rPr>
          <w:rFonts w:ascii="Times New Roman" w:hAnsi="Times New Roman" w:cs="Times New Roman"/>
          <w:sz w:val="28"/>
          <w:szCs w:val="28"/>
        </w:rPr>
        <w:t>я</w:t>
      </w:r>
      <w:r w:rsidRPr="004F511B">
        <w:rPr>
          <w:rFonts w:ascii="Times New Roman" w:hAnsi="Times New Roman" w:cs="Times New Roman"/>
          <w:sz w:val="28"/>
          <w:szCs w:val="28"/>
        </w:rPr>
        <w:t xml:space="preserve"> товаров и услуг среди населения Мясниковского района из всех сельских поселений района (рисунок 1.1).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11B">
        <w:rPr>
          <w:rFonts w:ascii="Times New Roman" w:hAnsi="Times New Roman" w:cs="Times New Roman"/>
          <w:sz w:val="28"/>
          <w:szCs w:val="28"/>
        </w:rPr>
        <w:t>При этом среди всех опрошенных каждый второй респондент являлся жителем Чалтырского сельского поселения.</w:t>
      </w:r>
    </w:p>
    <w:p w:rsidR="00531B63" w:rsidRPr="008A5A30" w:rsidRDefault="00531B63" w:rsidP="00531B63">
      <w:pPr>
        <w:spacing w:after="0" w:line="240" w:lineRule="auto"/>
        <w:ind w:right="21"/>
        <w:jc w:val="center"/>
        <w:rPr>
          <w:rFonts w:ascii="Arial Narrow" w:hAnsi="Arial Narrow" w:cs="Times New Roman"/>
          <w:sz w:val="24"/>
          <w:szCs w:val="28"/>
        </w:rPr>
      </w:pPr>
      <w:r w:rsidRPr="004F51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0" cy="3019425"/>
            <wp:effectExtent l="0" t="0" r="0" b="0"/>
            <wp:docPr id="6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A5A30">
        <w:rPr>
          <w:rFonts w:ascii="Arial Narrow" w:hAnsi="Arial Narrow" w:cs="Times New Roman"/>
          <w:sz w:val="24"/>
          <w:szCs w:val="28"/>
        </w:rPr>
        <w:t xml:space="preserve">Рисунок </w:t>
      </w:r>
      <w:r w:rsidRPr="006E47F5">
        <w:rPr>
          <w:rFonts w:ascii="Arial Narrow" w:hAnsi="Arial Narrow" w:cs="Times New Roman"/>
          <w:sz w:val="24"/>
          <w:szCs w:val="28"/>
        </w:rPr>
        <w:t>1</w:t>
      </w:r>
      <w:r w:rsidRPr="008A5A30">
        <w:rPr>
          <w:rFonts w:ascii="Arial Narrow" w:hAnsi="Arial Narrow" w:cs="Times New Roman"/>
          <w:sz w:val="24"/>
          <w:szCs w:val="28"/>
        </w:rPr>
        <w:t>.1. Распределение потребителей по сельским поселениям района,</w:t>
      </w:r>
    </w:p>
    <w:p w:rsidR="00531B63" w:rsidRPr="008A5A30" w:rsidRDefault="00531B63" w:rsidP="00531B63">
      <w:pPr>
        <w:spacing w:after="0" w:line="240" w:lineRule="auto"/>
        <w:ind w:right="21" w:firstLine="709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sz w:val="24"/>
          <w:szCs w:val="28"/>
        </w:rPr>
        <w:t>% к опрошенным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Гендерная структура опрошенных представлена 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26A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Как и в предшествующем году, преобладающей частью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были женщины (</w:t>
      </w:r>
      <w:r w:rsidR="00B91799">
        <w:rPr>
          <w:rFonts w:ascii="Times New Roman" w:hAnsi="Times New Roman" w:cs="Times New Roman"/>
          <w:sz w:val="28"/>
          <w:szCs w:val="28"/>
        </w:rPr>
        <w:t>69</w:t>
      </w:r>
      <w:r w:rsidRPr="009726AF">
        <w:rPr>
          <w:rFonts w:ascii="Times New Roman" w:hAnsi="Times New Roman" w:cs="Times New Roman"/>
          <w:sz w:val="28"/>
          <w:szCs w:val="28"/>
        </w:rPr>
        <w:t>% </w:t>
      </w:r>
      <w:r>
        <w:rPr>
          <w:rFonts w:ascii="Times New Roman" w:hAnsi="Times New Roman" w:cs="Times New Roman"/>
          <w:sz w:val="28"/>
          <w:szCs w:val="28"/>
        </w:rPr>
        <w:t>от общего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треть опрошенных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 мужчины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3" w:rsidRPr="008A5A30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F13697">
        <w:rPr>
          <w:rFonts w:ascii="Times New Roman" w:hAnsi="Times New Roman" w:cs="Times New Roman"/>
          <w:bCs/>
          <w:noProof/>
          <w:sz w:val="24"/>
          <w:szCs w:val="28"/>
        </w:rPr>
        <w:lastRenderedPageBreak/>
        <w:drawing>
          <wp:inline distT="0" distB="0" distL="0" distR="0">
            <wp:extent cx="6229350" cy="2295525"/>
            <wp:effectExtent l="0" t="0" r="0" b="0"/>
            <wp:docPr id="21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8A5A30">
        <w:rPr>
          <w:rFonts w:ascii="Arial Narrow" w:hAnsi="Arial Narrow" w:cs="Times New Roman"/>
          <w:bCs/>
          <w:sz w:val="24"/>
          <w:szCs w:val="28"/>
        </w:rPr>
        <w:t>Рисунок 1.2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полу, % к опрошенным</w:t>
      </w:r>
    </w:p>
    <w:p w:rsidR="00531B63" w:rsidRDefault="00531B63" w:rsidP="00531B63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799" w:rsidRDefault="00531B63" w:rsidP="00531B63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структура опрошенных по сравнению с 2021 годом изменилась незначительно (рисунок 1.3). Больше всего было опрошено респондентов в возрасте от 36 до 50 лет – </w:t>
      </w:r>
      <w:r w:rsidR="00B91799">
        <w:rPr>
          <w:rFonts w:ascii="Times New Roman" w:hAnsi="Times New Roman" w:cs="Times New Roman"/>
          <w:sz w:val="28"/>
          <w:szCs w:val="28"/>
        </w:rPr>
        <w:t>48,4</w:t>
      </w:r>
      <w:r>
        <w:rPr>
          <w:rFonts w:ascii="Times New Roman" w:hAnsi="Times New Roman" w:cs="Times New Roman"/>
          <w:sz w:val="28"/>
          <w:szCs w:val="28"/>
        </w:rPr>
        <w:t xml:space="preserve"> %, от 21 года до 35 лет – </w:t>
      </w:r>
      <w:r w:rsidR="00B9179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B91799">
        <w:rPr>
          <w:rFonts w:ascii="Times New Roman" w:hAnsi="Times New Roman" w:cs="Times New Roman"/>
          <w:sz w:val="28"/>
          <w:szCs w:val="28"/>
        </w:rPr>
        <w:t xml:space="preserve">до 20 лет и </w:t>
      </w:r>
      <w:r>
        <w:rPr>
          <w:rFonts w:ascii="Times New Roman" w:hAnsi="Times New Roman" w:cs="Times New Roman"/>
          <w:sz w:val="28"/>
          <w:szCs w:val="28"/>
        </w:rPr>
        <w:t xml:space="preserve">старше 51 года – </w:t>
      </w:r>
      <w:r w:rsidR="00B91799">
        <w:rPr>
          <w:rFonts w:ascii="Times New Roman" w:hAnsi="Times New Roman" w:cs="Times New Roman"/>
          <w:sz w:val="28"/>
          <w:szCs w:val="28"/>
        </w:rPr>
        <w:t>по 1</w:t>
      </w:r>
      <w:r>
        <w:rPr>
          <w:rFonts w:ascii="Times New Roman" w:hAnsi="Times New Roman" w:cs="Times New Roman"/>
          <w:sz w:val="28"/>
          <w:szCs w:val="28"/>
        </w:rPr>
        <w:t>1,</w:t>
      </w:r>
      <w:r w:rsidR="00B917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31B63" w:rsidRDefault="00531B63" w:rsidP="00531B63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171700"/>
            <wp:effectExtent l="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31B63" w:rsidRPr="008A5A30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1.3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возрасту, % к опрошенным</w:t>
      </w:r>
    </w:p>
    <w:p w:rsidR="00531B63" w:rsidRDefault="00531B63" w:rsidP="00531B63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В соответствии с задачами исследования были выделены социальные группы потребителей по характеру основной деятельности. </w:t>
      </w:r>
      <w:r w:rsidRPr="00157B25">
        <w:rPr>
          <w:rFonts w:ascii="Times New Roman" w:hAnsi="Times New Roman" w:cs="Times New Roman"/>
          <w:sz w:val="28"/>
          <w:szCs w:val="28"/>
        </w:rPr>
        <w:t>В структуре 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25">
        <w:rPr>
          <w:rFonts w:ascii="Times New Roman" w:hAnsi="Times New Roman" w:cs="Times New Roman"/>
          <w:sz w:val="28"/>
          <w:szCs w:val="28"/>
        </w:rPr>
        <w:t>(рисунок 1.4), как и в прошлом году, преобладает работающее население (</w:t>
      </w:r>
      <w:r w:rsidR="00B91799">
        <w:rPr>
          <w:rFonts w:ascii="Times New Roman" w:hAnsi="Times New Roman" w:cs="Times New Roman"/>
          <w:sz w:val="28"/>
          <w:szCs w:val="28"/>
        </w:rPr>
        <w:t>83,8</w:t>
      </w:r>
      <w:r w:rsidRPr="00157B25">
        <w:rPr>
          <w:rFonts w:ascii="Times New Roman" w:hAnsi="Times New Roman" w:cs="Times New Roman"/>
          <w:sz w:val="28"/>
          <w:szCs w:val="28"/>
        </w:rPr>
        <w:t>%). В ходе исследования были опрошены также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пенсионеры (</w:t>
      </w:r>
      <w:r w:rsidR="00B917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9726AF">
        <w:rPr>
          <w:rFonts w:ascii="Times New Roman" w:hAnsi="Times New Roman" w:cs="Times New Roman"/>
          <w:sz w:val="28"/>
          <w:szCs w:val="28"/>
        </w:rPr>
        <w:t>% от общего числа респондентов), безработные граждане (</w:t>
      </w:r>
      <w:r w:rsidR="00B91799">
        <w:rPr>
          <w:rFonts w:ascii="Times New Roman" w:hAnsi="Times New Roman" w:cs="Times New Roman"/>
          <w:sz w:val="28"/>
          <w:szCs w:val="28"/>
        </w:rPr>
        <w:t>1,7</w:t>
      </w:r>
      <w:r w:rsidRPr="009726AF">
        <w:rPr>
          <w:rFonts w:ascii="Times New Roman" w:hAnsi="Times New Roman" w:cs="Times New Roman"/>
          <w:sz w:val="28"/>
          <w:szCs w:val="28"/>
        </w:rPr>
        <w:t>%) и учащиеся/студенты (</w:t>
      </w:r>
      <w:r w:rsidR="00B91799">
        <w:rPr>
          <w:rFonts w:ascii="Times New Roman" w:hAnsi="Times New Roman" w:cs="Times New Roman"/>
          <w:sz w:val="28"/>
          <w:szCs w:val="28"/>
        </w:rPr>
        <w:t>9,7</w:t>
      </w:r>
      <w:r w:rsidRPr="009726A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67300" cy="2305050"/>
            <wp:effectExtent l="1905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31B63" w:rsidRPr="008A5A30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1.4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роду занятий, % к опрошенным</w:t>
      </w:r>
    </w:p>
    <w:p w:rsidR="00531B63" w:rsidRDefault="00531B63" w:rsidP="00531B63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4F511B" w:rsidRDefault="00531B63" w:rsidP="00531B63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Как и годом ранее, б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ольшинство респондентов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- </w:t>
      </w:r>
      <w:r w:rsidR="00B91799">
        <w:rPr>
          <w:rFonts w:ascii="Times New Roman" w:hAnsi="Times New Roman" w:cs="Times New Roman"/>
          <w:sz w:val="28"/>
          <w:szCs w:val="28"/>
          <w:shd w:val="clear" w:color="auto" w:fill="FFFFFE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4,</w:t>
      </w:r>
      <w:r w:rsidR="00B91799">
        <w:rPr>
          <w:rFonts w:ascii="Times New Roman" w:hAnsi="Times New Roman" w:cs="Times New Roman"/>
          <w:sz w:val="28"/>
          <w:szCs w:val="28"/>
          <w:shd w:val="clear" w:color="auto" w:fill="FFFFFE"/>
        </w:rPr>
        <w:t>8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 -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имеют высшее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образование,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среднеспециальное – </w:t>
      </w:r>
      <w:r w:rsidR="00B91799">
        <w:rPr>
          <w:rFonts w:ascii="Times New Roman" w:hAnsi="Times New Roman" w:cs="Times New Roman"/>
          <w:sz w:val="28"/>
          <w:szCs w:val="28"/>
          <w:shd w:val="clear" w:color="auto" w:fill="FFFFFE"/>
        </w:rPr>
        <w:t>25,8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%,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неполное высшее образование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–</w:t>
      </w:r>
      <w:r w:rsidR="00B91799">
        <w:rPr>
          <w:rFonts w:ascii="Times New Roman" w:hAnsi="Times New Roman" w:cs="Times New Roman"/>
          <w:sz w:val="28"/>
          <w:szCs w:val="28"/>
          <w:shd w:val="clear" w:color="auto" w:fill="FFFFFE"/>
        </w:rPr>
        <w:t>6,2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, среднее образование – </w:t>
      </w:r>
      <w:r w:rsidR="00B91799">
        <w:rPr>
          <w:rFonts w:ascii="Times New Roman" w:hAnsi="Times New Roman" w:cs="Times New Roman"/>
          <w:sz w:val="28"/>
          <w:szCs w:val="28"/>
          <w:shd w:val="clear" w:color="auto" w:fill="FFFFFE"/>
        </w:rPr>
        <w:t>3,2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%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Pr="00157B25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511B">
        <w:rPr>
          <w:rFonts w:ascii="Times New Roman" w:hAnsi="Times New Roman" w:cs="Times New Roman"/>
          <w:sz w:val="28"/>
          <w:szCs w:val="28"/>
        </w:rPr>
        <w:t xml:space="preserve"> опрошенных (</w:t>
      </w:r>
      <w:r w:rsidR="00B91799">
        <w:rPr>
          <w:rFonts w:ascii="Times New Roman" w:hAnsi="Times New Roman" w:cs="Times New Roman"/>
          <w:sz w:val="28"/>
          <w:szCs w:val="28"/>
        </w:rPr>
        <w:t>56,4</w:t>
      </w:r>
      <w:r>
        <w:rPr>
          <w:rFonts w:ascii="Times New Roman" w:hAnsi="Times New Roman" w:cs="Times New Roman"/>
          <w:sz w:val="28"/>
          <w:szCs w:val="28"/>
        </w:rPr>
        <w:t xml:space="preserve">%, в 2021 г. – </w:t>
      </w:r>
      <w:r w:rsidR="00B91799">
        <w:rPr>
          <w:rFonts w:ascii="Times New Roman" w:hAnsi="Times New Roman" w:cs="Times New Roman"/>
          <w:sz w:val="28"/>
          <w:szCs w:val="28"/>
        </w:rPr>
        <w:t>49,1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4F511B">
        <w:rPr>
          <w:rFonts w:ascii="Times New Roman" w:hAnsi="Times New Roman" w:cs="Times New Roman"/>
          <w:sz w:val="28"/>
          <w:szCs w:val="28"/>
        </w:rPr>
        <w:t>) имеют среднемесячный доход на одного члена семьи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F511B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до 25 </w:t>
      </w:r>
      <w:r w:rsidRPr="004F511B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 четверть опрошенных (24,</w:t>
      </w:r>
      <w:r w:rsidR="00B917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 получают доход до 15 тысяч рублей, доход четверти опрошенных варьируется в диапазоне от 25 до 40 тысяч рублей. Один из опрошенных (1,</w:t>
      </w:r>
      <w:r w:rsidR="00B917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%) получает доход от 40 до 60</w:t>
      </w:r>
      <w:r w:rsidRPr="004F511B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 Как и в 2021 году, детей в возрасте до 18 лет имеет более половины опрошенных (</w:t>
      </w:r>
      <w:r w:rsidR="00B91799">
        <w:rPr>
          <w:rFonts w:ascii="Times New Roman" w:hAnsi="Times New Roman" w:cs="Times New Roman"/>
          <w:sz w:val="28"/>
          <w:szCs w:val="28"/>
        </w:rPr>
        <w:t>56,5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531B63" w:rsidRDefault="00531B63" w:rsidP="00531B63">
      <w:pPr>
        <w:pStyle w:val="a3"/>
        <w:shd w:val="clear" w:color="auto" w:fill="FFFFFE"/>
        <w:spacing w:before="283" w:line="302" w:lineRule="exact"/>
        <w:ind w:right="21"/>
        <w:jc w:val="center"/>
        <w:rPr>
          <w:b/>
          <w:bCs/>
          <w:sz w:val="28"/>
          <w:szCs w:val="28"/>
          <w:shd w:val="clear" w:color="auto" w:fill="FFFFFE"/>
        </w:rPr>
      </w:pPr>
      <w:r w:rsidRPr="00834D66">
        <w:rPr>
          <w:b/>
          <w:bCs/>
          <w:sz w:val="28"/>
          <w:szCs w:val="28"/>
          <w:shd w:val="clear" w:color="auto" w:fill="FFFFFE"/>
        </w:rPr>
        <w:t xml:space="preserve">Оценка состояния </w:t>
      </w:r>
      <w:r w:rsidRPr="00834D66">
        <w:rPr>
          <w:b/>
          <w:sz w:val="28"/>
          <w:szCs w:val="28"/>
          <w:shd w:val="clear" w:color="auto" w:fill="FFFFFE"/>
        </w:rPr>
        <w:t xml:space="preserve">конкуренции и конкурентной среды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на </w:t>
      </w:r>
      <w:r w:rsidRPr="00834D66">
        <w:rPr>
          <w:b/>
          <w:sz w:val="28"/>
          <w:szCs w:val="28"/>
          <w:shd w:val="clear" w:color="auto" w:fill="FFFFFE"/>
        </w:rPr>
        <w:t xml:space="preserve">социально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значимых и </w:t>
      </w:r>
      <w:r w:rsidRPr="00834D66">
        <w:rPr>
          <w:b/>
          <w:sz w:val="28"/>
          <w:szCs w:val="28"/>
          <w:shd w:val="clear" w:color="auto" w:fill="FFFFFE"/>
        </w:rPr>
        <w:t xml:space="preserve">приоритетных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рынках </w:t>
      </w:r>
      <w:r>
        <w:rPr>
          <w:b/>
          <w:bCs/>
          <w:sz w:val="28"/>
          <w:szCs w:val="28"/>
          <w:shd w:val="clear" w:color="auto" w:fill="FFFFFE"/>
        </w:rPr>
        <w:t xml:space="preserve">Мясниковского районаи </w:t>
      </w:r>
      <w:r w:rsidRPr="00834D66">
        <w:rPr>
          <w:b/>
          <w:bCs/>
          <w:sz w:val="28"/>
          <w:szCs w:val="28"/>
          <w:shd w:val="clear" w:color="auto" w:fill="FFFFFE"/>
        </w:rPr>
        <w:t>Ростовской области</w:t>
      </w:r>
    </w:p>
    <w:p w:rsidR="00531B63" w:rsidRPr="004F511B" w:rsidRDefault="00531B63" w:rsidP="00531B63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shd w:val="clear" w:color="auto" w:fill="FFFFFE"/>
        </w:rPr>
        <w:t xml:space="preserve">1. </w:t>
      </w:r>
      <w:r w:rsidRPr="00F4632E">
        <w:rPr>
          <w:b/>
          <w:bCs/>
          <w:sz w:val="28"/>
          <w:szCs w:val="28"/>
          <w:u w:val="single"/>
          <w:shd w:val="clear" w:color="auto" w:fill="FFFFFE"/>
        </w:rPr>
        <w:t>Рынок услуг дошкольного образовании</w:t>
      </w:r>
    </w:p>
    <w:p w:rsidR="00531B63" w:rsidRDefault="00531B63" w:rsidP="00531B63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</w:p>
    <w:p w:rsidR="00531B63" w:rsidRDefault="00531B63" w:rsidP="00531B63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>ольшинство потребителей (</w:t>
      </w:r>
      <w:r>
        <w:rPr>
          <w:sz w:val="28"/>
          <w:szCs w:val="28"/>
          <w:shd w:val="clear" w:color="auto" w:fill="FFFFFE"/>
        </w:rPr>
        <w:t>91,2%</w:t>
      </w:r>
      <w:r w:rsidRPr="004F511B">
        <w:rPr>
          <w:sz w:val="28"/>
          <w:szCs w:val="28"/>
          <w:shd w:val="clear" w:color="auto" w:fill="FFFFFE"/>
        </w:rPr>
        <w:t>)</w:t>
      </w:r>
      <w:r>
        <w:rPr>
          <w:sz w:val="28"/>
          <w:szCs w:val="28"/>
          <w:shd w:val="clear" w:color="auto" w:fill="FFFFFE"/>
        </w:rPr>
        <w:t xml:space="preserve"> </w:t>
      </w:r>
      <w:r w:rsidRPr="004F511B">
        <w:rPr>
          <w:sz w:val="28"/>
          <w:szCs w:val="28"/>
          <w:shd w:val="clear" w:color="auto" w:fill="FFFFFE"/>
        </w:rPr>
        <w:t>считают, что количество организаций дошкольного образования находится на дост</w:t>
      </w:r>
      <w:r>
        <w:rPr>
          <w:sz w:val="28"/>
          <w:szCs w:val="28"/>
          <w:shd w:val="clear" w:color="auto" w:fill="FFFFFE"/>
        </w:rPr>
        <w:t xml:space="preserve">аточном уровне, 8,8%  -  что число </w:t>
      </w:r>
      <w:r w:rsidRPr="004F511B">
        <w:rPr>
          <w:sz w:val="28"/>
          <w:szCs w:val="28"/>
          <w:shd w:val="clear" w:color="auto" w:fill="FFFFFE"/>
        </w:rPr>
        <w:t xml:space="preserve">таких организаций на рынке </w:t>
      </w:r>
      <w:r>
        <w:rPr>
          <w:sz w:val="28"/>
          <w:szCs w:val="28"/>
          <w:shd w:val="clear" w:color="auto" w:fill="FFFFFE"/>
        </w:rPr>
        <w:t>Мясниковского района невелико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531B63" w:rsidRDefault="00531B63" w:rsidP="00531B63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62175"/>
            <wp:effectExtent l="0" t="0" r="0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31B63" w:rsidRPr="008A5A30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531B63" w:rsidRPr="004F511B" w:rsidRDefault="00531B63" w:rsidP="00531B63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(в 2021 году – 61,8%)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потребителей отметили, что за последние 3 года количество участников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увеличилось, более половины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считают, что объем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не изменился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726AF">
        <w:rPr>
          <w:rFonts w:ascii="Times New Roman" w:hAnsi="Times New Roman" w:cs="Times New Roman"/>
          <w:sz w:val="28"/>
          <w:szCs w:val="28"/>
        </w:rPr>
        <w:t xml:space="preserve">о мнению 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на данном рынке произошло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26AF">
        <w:rPr>
          <w:rFonts w:ascii="Times New Roman" w:hAnsi="Times New Roman" w:cs="Times New Roman"/>
          <w:sz w:val="28"/>
          <w:szCs w:val="28"/>
        </w:rPr>
        <w:t>окращение игроков</w:t>
      </w:r>
      <w:r>
        <w:rPr>
          <w:rFonts w:ascii="Times New Roman" w:hAnsi="Times New Roman" w:cs="Times New Roman"/>
          <w:sz w:val="28"/>
          <w:szCs w:val="28"/>
        </w:rPr>
        <w:t>, что более чем в 2 раза превышает уровень за предыдущий год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изменилось число респондентов, затруднившихся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оценить изменения на рынке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(14%)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531B63" w:rsidRDefault="00531B63" w:rsidP="00531B63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81225"/>
            <wp:effectExtent l="0" t="0" r="0" b="0"/>
            <wp:docPr id="3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31B63" w:rsidRPr="008A5A30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Динамика оценки изменения числа объектов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531B63" w:rsidRDefault="00531B63" w:rsidP="00531B63">
      <w:pPr>
        <w:pStyle w:val="a3"/>
        <w:shd w:val="clear" w:color="auto" w:fill="FFFFFE"/>
        <w:ind w:right="23" w:firstLine="709"/>
        <w:jc w:val="center"/>
        <w:rPr>
          <w:sz w:val="28"/>
          <w:szCs w:val="28"/>
          <w:shd w:val="clear" w:color="auto" w:fill="FFFFFE"/>
        </w:rPr>
      </w:pPr>
    </w:p>
    <w:p w:rsidR="00531B63" w:rsidRPr="004F511B" w:rsidRDefault="00531B63" w:rsidP="00531B63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В 2022 году сохранилась доля </w:t>
      </w:r>
      <w:r w:rsidRPr="004F511B">
        <w:rPr>
          <w:sz w:val="28"/>
          <w:szCs w:val="28"/>
          <w:shd w:val="clear" w:color="auto" w:fill="FFFFFE"/>
        </w:rPr>
        <w:t>респондентов</w:t>
      </w:r>
      <w:r>
        <w:rPr>
          <w:sz w:val="28"/>
          <w:szCs w:val="28"/>
          <w:shd w:val="clear" w:color="auto" w:fill="FFFFFE"/>
        </w:rPr>
        <w:t xml:space="preserve">, </w:t>
      </w:r>
      <w:r w:rsidRPr="004F511B">
        <w:rPr>
          <w:sz w:val="28"/>
          <w:szCs w:val="28"/>
          <w:shd w:val="clear" w:color="auto" w:fill="FFFFFE"/>
        </w:rPr>
        <w:t>в разной степени удовлетворен</w:t>
      </w:r>
      <w:r>
        <w:rPr>
          <w:sz w:val="28"/>
          <w:szCs w:val="28"/>
          <w:shd w:val="clear" w:color="auto" w:fill="FFFFFE"/>
        </w:rPr>
        <w:t>н</w:t>
      </w:r>
      <w:r w:rsidRPr="004F511B">
        <w:rPr>
          <w:sz w:val="28"/>
          <w:szCs w:val="28"/>
          <w:shd w:val="clear" w:color="auto" w:fill="FFFFFE"/>
        </w:rPr>
        <w:t>ы</w:t>
      </w:r>
      <w:r>
        <w:rPr>
          <w:sz w:val="28"/>
          <w:szCs w:val="28"/>
          <w:shd w:val="clear" w:color="auto" w:fill="FFFFFE"/>
        </w:rPr>
        <w:t>х</w:t>
      </w:r>
      <w:r w:rsidRPr="004F511B">
        <w:rPr>
          <w:sz w:val="28"/>
          <w:szCs w:val="28"/>
          <w:shd w:val="clear" w:color="auto" w:fill="FFFFFE"/>
        </w:rPr>
        <w:t xml:space="preserve"> качеством </w:t>
      </w:r>
      <w:r>
        <w:rPr>
          <w:sz w:val="28"/>
          <w:szCs w:val="28"/>
          <w:shd w:val="clear" w:color="auto" w:fill="FFFFFE"/>
        </w:rPr>
        <w:t>предоставляемых услуг</w:t>
      </w:r>
      <w:r w:rsidRPr="004F511B">
        <w:rPr>
          <w:sz w:val="28"/>
          <w:szCs w:val="28"/>
          <w:shd w:val="clear" w:color="auto" w:fill="FFFFFE"/>
        </w:rPr>
        <w:t xml:space="preserve"> дошкольного образования </w:t>
      </w:r>
      <w:r>
        <w:rPr>
          <w:sz w:val="28"/>
          <w:szCs w:val="28"/>
          <w:shd w:val="clear" w:color="auto" w:fill="FFFFFE"/>
        </w:rPr>
        <w:t>Мясниковского</w:t>
      </w:r>
      <w:r w:rsidRPr="004F511B">
        <w:rPr>
          <w:sz w:val="28"/>
          <w:szCs w:val="28"/>
          <w:shd w:val="clear" w:color="auto" w:fill="FFFFFE"/>
        </w:rPr>
        <w:t xml:space="preserve"> района</w:t>
      </w:r>
      <w:r>
        <w:rPr>
          <w:sz w:val="28"/>
          <w:szCs w:val="28"/>
          <w:shd w:val="clear" w:color="auto" w:fill="FFFFFE"/>
        </w:rPr>
        <w:t>, 61,4% в 2022 году против 56,4% в 2021 году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 xml:space="preserve">Доля </w:t>
      </w:r>
      <w:r w:rsidRPr="004F511B">
        <w:rPr>
          <w:sz w:val="28"/>
          <w:szCs w:val="28"/>
          <w:shd w:val="clear" w:color="auto" w:fill="FFFFFE"/>
        </w:rPr>
        <w:t>респондентов</w:t>
      </w:r>
      <w:r>
        <w:rPr>
          <w:sz w:val="28"/>
          <w:szCs w:val="28"/>
          <w:shd w:val="clear" w:color="auto" w:fill="FFFFFE"/>
        </w:rPr>
        <w:t xml:space="preserve">, </w:t>
      </w:r>
      <w:r w:rsidRPr="004F511B">
        <w:rPr>
          <w:sz w:val="28"/>
          <w:szCs w:val="28"/>
          <w:shd w:val="clear" w:color="auto" w:fill="FFFFFE"/>
        </w:rPr>
        <w:t>в различной степени</w:t>
      </w:r>
      <w:r>
        <w:rPr>
          <w:sz w:val="28"/>
          <w:szCs w:val="28"/>
          <w:shd w:val="clear" w:color="auto" w:fill="FFFFFE"/>
        </w:rPr>
        <w:t xml:space="preserve"> недовольных в</w:t>
      </w:r>
      <w:r w:rsidRPr="004F511B">
        <w:rPr>
          <w:sz w:val="28"/>
          <w:szCs w:val="28"/>
          <w:shd w:val="clear" w:color="auto" w:fill="FFFFFE"/>
        </w:rPr>
        <w:t>озможность</w:t>
      </w:r>
      <w:r>
        <w:rPr>
          <w:sz w:val="28"/>
          <w:szCs w:val="28"/>
          <w:shd w:val="clear" w:color="auto" w:fill="FFFFFE"/>
        </w:rPr>
        <w:t>ю</w:t>
      </w:r>
      <w:r w:rsidRPr="004F511B">
        <w:rPr>
          <w:sz w:val="28"/>
          <w:szCs w:val="28"/>
          <w:shd w:val="clear" w:color="auto" w:fill="FFFFFE"/>
        </w:rPr>
        <w:t xml:space="preserve"> выбора</w:t>
      </w:r>
      <w:r>
        <w:rPr>
          <w:sz w:val="28"/>
          <w:szCs w:val="28"/>
          <w:shd w:val="clear" w:color="auto" w:fill="FFFFFE"/>
        </w:rPr>
        <w:t>, по сравнению с предшествующим годом снизилась</w:t>
      </w:r>
      <w:r w:rsidRPr="004F511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на 9,8% и составила</w:t>
      </w:r>
      <w:r w:rsidRPr="004F511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17,5%</w:t>
      </w:r>
      <w:r w:rsidRPr="004F511B">
        <w:rPr>
          <w:sz w:val="28"/>
          <w:szCs w:val="28"/>
          <w:shd w:val="clear" w:color="auto" w:fill="FFFFFE"/>
        </w:rPr>
        <w:t>.</w:t>
      </w:r>
      <w:r>
        <w:rPr>
          <w:sz w:val="28"/>
          <w:szCs w:val="28"/>
          <w:shd w:val="clear" w:color="auto" w:fill="FFFFFE"/>
        </w:rPr>
        <w:t xml:space="preserve"> Практически не изменилась доля респондентов, затруднившихся дать оценку качества дошкольного образования.</w:t>
      </w:r>
    </w:p>
    <w:p w:rsidR="00531B63" w:rsidRDefault="00531B63" w:rsidP="00531B63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C011B6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038725" cy="2286000"/>
            <wp:effectExtent l="0" t="0" r="0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31B63" w:rsidRPr="00131B2F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2.3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>довлетворенность качеством предоставляемых услуг дошкольного образования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531B63" w:rsidRDefault="00531B63" w:rsidP="00531B63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</w:p>
    <w:p w:rsidR="00531B63" w:rsidRPr="004F511B" w:rsidRDefault="00531B63" w:rsidP="00531B63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Уровень </w:t>
      </w:r>
      <w:r>
        <w:rPr>
          <w:sz w:val="28"/>
          <w:szCs w:val="28"/>
          <w:shd w:val="clear" w:color="auto" w:fill="FFFFFE"/>
        </w:rPr>
        <w:t>ц</w:t>
      </w:r>
      <w:r w:rsidRPr="004F511B">
        <w:rPr>
          <w:sz w:val="28"/>
          <w:szCs w:val="28"/>
          <w:shd w:val="clear" w:color="auto" w:fill="FFFFFE"/>
        </w:rPr>
        <w:t xml:space="preserve">ен на услуги дошкольного образования </w:t>
      </w:r>
      <w:r>
        <w:rPr>
          <w:sz w:val="28"/>
          <w:szCs w:val="28"/>
          <w:shd w:val="clear" w:color="auto" w:fill="FFFFFE"/>
        </w:rPr>
        <w:t xml:space="preserve">в разной степени </w:t>
      </w:r>
      <w:r w:rsidRPr="004F511B">
        <w:rPr>
          <w:sz w:val="28"/>
          <w:szCs w:val="28"/>
          <w:shd w:val="clear" w:color="auto" w:fill="FFFFFE"/>
        </w:rPr>
        <w:t xml:space="preserve">устраивает </w:t>
      </w:r>
      <w:r>
        <w:rPr>
          <w:sz w:val="28"/>
          <w:szCs w:val="28"/>
          <w:shd w:val="clear" w:color="auto" w:fill="FFFFFE"/>
        </w:rPr>
        <w:t xml:space="preserve">более половины (61,4%) </w:t>
      </w:r>
      <w:r w:rsidRPr="004F511B">
        <w:rPr>
          <w:sz w:val="28"/>
          <w:szCs w:val="28"/>
          <w:shd w:val="clear" w:color="auto" w:fill="FFFFFE"/>
        </w:rPr>
        <w:t xml:space="preserve">респондентов. </w:t>
      </w:r>
      <w:r>
        <w:rPr>
          <w:sz w:val="28"/>
          <w:szCs w:val="28"/>
          <w:shd w:val="clear" w:color="auto" w:fill="FFFFFE"/>
        </w:rPr>
        <w:t>По сравнению с 2021 годом незначительно (на 2,58%) выросла доля</w:t>
      </w:r>
      <w:r w:rsidRPr="004F511B">
        <w:rPr>
          <w:sz w:val="28"/>
          <w:szCs w:val="28"/>
          <w:shd w:val="clear" w:color="auto" w:fill="FFFFFE"/>
        </w:rPr>
        <w:t xml:space="preserve"> потребителей</w:t>
      </w:r>
      <w:r>
        <w:rPr>
          <w:sz w:val="28"/>
          <w:szCs w:val="28"/>
          <w:shd w:val="clear" w:color="auto" w:fill="FFFFFE"/>
        </w:rPr>
        <w:t>,</w:t>
      </w:r>
      <w:r w:rsidRPr="004F511B">
        <w:rPr>
          <w:sz w:val="28"/>
          <w:szCs w:val="28"/>
          <w:shd w:val="clear" w:color="auto" w:fill="FFFFFE"/>
        </w:rPr>
        <w:t xml:space="preserve"> не удовлетворены ценами </w:t>
      </w:r>
      <w:r w:rsidRPr="004F511B">
        <w:rPr>
          <w:sz w:val="28"/>
          <w:szCs w:val="28"/>
          <w:shd w:val="clear" w:color="auto" w:fill="FFFFFE"/>
        </w:rPr>
        <w:lastRenderedPageBreak/>
        <w:t>на услуги</w:t>
      </w:r>
      <w:r>
        <w:rPr>
          <w:sz w:val="28"/>
          <w:szCs w:val="28"/>
          <w:shd w:val="clear" w:color="auto" w:fill="FFFFFE"/>
        </w:rPr>
        <w:t xml:space="preserve"> дошкольного образования района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531B63" w:rsidRPr="004142F5" w:rsidRDefault="00531B63" w:rsidP="00531B63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u w:val="single"/>
          <w:shd w:val="clear" w:color="auto" w:fill="FFFFFE"/>
        </w:rPr>
        <w:t>2. Рынок услуг детского отдыха и оздоровления</w:t>
      </w:r>
    </w:p>
    <w:p w:rsidR="00531B63" w:rsidRPr="004142F5" w:rsidRDefault="00531B63" w:rsidP="00531B63">
      <w:pPr>
        <w:pStyle w:val="a3"/>
        <w:shd w:val="clear" w:color="auto" w:fill="FFFFFE"/>
        <w:spacing w:before="9" w:line="297" w:lineRule="exact"/>
        <w:ind w:right="21" w:firstLine="709"/>
        <w:rPr>
          <w:sz w:val="28"/>
          <w:szCs w:val="28"/>
          <w:shd w:val="clear" w:color="auto" w:fill="FFFFFE"/>
        </w:rPr>
      </w:pPr>
    </w:p>
    <w:p w:rsidR="00531B63" w:rsidRDefault="00531B63" w:rsidP="00531B63">
      <w:pPr>
        <w:pStyle w:val="a3"/>
        <w:shd w:val="clear" w:color="auto" w:fill="FFFFFE"/>
        <w:spacing w:before="9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 xml:space="preserve">ольшинство респондентов считают, </w:t>
      </w:r>
      <w:r>
        <w:rPr>
          <w:sz w:val="28"/>
          <w:szCs w:val="28"/>
          <w:shd w:val="clear" w:color="auto" w:fill="FFFFFE"/>
        </w:rPr>
        <w:t xml:space="preserve">что </w:t>
      </w:r>
      <w:r w:rsidRPr="004F511B">
        <w:rPr>
          <w:sz w:val="28"/>
          <w:szCs w:val="28"/>
          <w:shd w:val="clear" w:color="auto" w:fill="FFFFFE"/>
        </w:rPr>
        <w:t xml:space="preserve">рынок </w:t>
      </w:r>
      <w:r>
        <w:rPr>
          <w:sz w:val="28"/>
          <w:szCs w:val="28"/>
          <w:shd w:val="clear" w:color="auto" w:fill="FFFFFE"/>
        </w:rPr>
        <w:t xml:space="preserve">услуг детского отдыха и </w:t>
      </w:r>
      <w:r w:rsidRPr="004F511B">
        <w:rPr>
          <w:sz w:val="28"/>
          <w:szCs w:val="28"/>
          <w:shd w:val="clear" w:color="auto" w:fill="FFFFFE"/>
        </w:rPr>
        <w:t>оздоровления</w:t>
      </w:r>
      <w:r>
        <w:rPr>
          <w:sz w:val="28"/>
          <w:szCs w:val="28"/>
          <w:shd w:val="clear" w:color="auto" w:fill="FFFFFE"/>
        </w:rPr>
        <w:t xml:space="preserve"> в районе неразвит. Более половины опрошенных отмечают полное отсутствие организаций и не удовлетворены возможностью выбора на данном рынке. При этом наблюдается значительное (более чем в 3 раза) снижение числа респондентов, посчитавших достаточным  количество организаций, предоставляющих в районе данные услуги (с 41,8% в 2021 г. до 12,3% в 2022 году).</w:t>
      </w:r>
    </w:p>
    <w:p w:rsidR="00531B63" w:rsidRDefault="00531B63" w:rsidP="00531B63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  <w:r w:rsidRPr="002E148B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48275" cy="2085975"/>
            <wp:effectExtent l="0" t="0" r="0" b="0"/>
            <wp:docPr id="9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31B63" w:rsidRPr="008A5A30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3.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детского отдыха и оздоровления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531B63" w:rsidRDefault="00531B63" w:rsidP="00531B63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F"/>
        </w:rPr>
      </w:pPr>
    </w:p>
    <w:p w:rsidR="00531B63" w:rsidRDefault="00531B63" w:rsidP="00531B63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F"/>
        </w:rPr>
        <w:t>Треть опрошенных</w:t>
      </w:r>
      <w:r w:rsidRPr="004F511B">
        <w:rPr>
          <w:sz w:val="28"/>
          <w:szCs w:val="28"/>
          <w:shd w:val="clear" w:color="auto" w:fill="FFFFFF"/>
        </w:rPr>
        <w:t xml:space="preserve"> в разной степени удовлетворены </w:t>
      </w:r>
      <w:r>
        <w:rPr>
          <w:sz w:val="28"/>
          <w:szCs w:val="28"/>
          <w:shd w:val="clear" w:color="auto" w:fill="FFFFFF"/>
        </w:rPr>
        <w:t xml:space="preserve">уровнем цен, около 20% устраивает </w:t>
      </w:r>
      <w:r w:rsidRPr="004F511B">
        <w:rPr>
          <w:sz w:val="28"/>
          <w:szCs w:val="28"/>
          <w:shd w:val="clear" w:color="auto" w:fill="FFFFFF"/>
        </w:rPr>
        <w:t xml:space="preserve">качество </w:t>
      </w:r>
      <w:r>
        <w:rPr>
          <w:sz w:val="28"/>
          <w:szCs w:val="28"/>
          <w:shd w:val="clear" w:color="auto" w:fill="FFFFFF"/>
        </w:rPr>
        <w:t xml:space="preserve">предоставляемых услуг, </w:t>
      </w:r>
      <w:r>
        <w:rPr>
          <w:sz w:val="28"/>
          <w:szCs w:val="28"/>
          <w:shd w:val="clear" w:color="auto" w:fill="FFFFFE"/>
        </w:rPr>
        <w:t>однако возможностью выбора удовлетворено лишь 3,5% опрошенных.</w:t>
      </w:r>
    </w:p>
    <w:p w:rsidR="00531B63" w:rsidRDefault="00531B63" w:rsidP="00531B63">
      <w:pPr>
        <w:pStyle w:val="a3"/>
        <w:shd w:val="clear" w:color="auto" w:fill="FFFFFF"/>
        <w:ind w:right="23" w:firstLine="709"/>
        <w:jc w:val="both"/>
        <w:rPr>
          <w:bCs/>
          <w:sz w:val="28"/>
          <w:szCs w:val="28"/>
          <w:shd w:val="clear" w:color="auto" w:fill="FFFFFE"/>
        </w:rPr>
      </w:pPr>
      <w:r w:rsidRPr="002E148B">
        <w:rPr>
          <w:bCs/>
          <w:noProof/>
          <w:sz w:val="28"/>
          <w:szCs w:val="28"/>
          <w:shd w:val="clear" w:color="auto" w:fill="FFFFFE"/>
        </w:rPr>
        <w:drawing>
          <wp:inline distT="0" distB="0" distL="0" distR="0">
            <wp:extent cx="5067300" cy="1743075"/>
            <wp:effectExtent l="0" t="0" r="0" b="0"/>
            <wp:docPr id="9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31B63" w:rsidRPr="00131B2F" w:rsidRDefault="00531B63" w:rsidP="00531B63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3.2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 xml:space="preserve">довлетворенность качеством предоставляемых услуг </w:t>
      </w:r>
      <w:r>
        <w:rPr>
          <w:rFonts w:ascii="Arial Narrow" w:hAnsi="Arial Narrow" w:cs="Times New Roman"/>
          <w:sz w:val="24"/>
        </w:rPr>
        <w:t>детского отдыха и оздоровления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Как и в предшествующем году,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около половины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 опрошенных считают, что за последние три года число организаций в сфере оказания услуг детского отдыха и оздоровления не изменилось,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пятая часть опрошенных отметили снижение 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таких организаций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.</w:t>
      </w:r>
    </w:p>
    <w:p w:rsidR="00531B63" w:rsidRDefault="00531B63" w:rsidP="00531B63">
      <w:pPr>
        <w:pStyle w:val="a3"/>
        <w:shd w:val="clear" w:color="auto" w:fill="FFFFFF"/>
        <w:ind w:right="23"/>
        <w:jc w:val="center"/>
        <w:rPr>
          <w:rFonts w:ascii="Arial Narrow" w:hAnsi="Arial Narrow"/>
          <w:bCs/>
          <w:szCs w:val="28"/>
        </w:rPr>
      </w:pPr>
      <w:r>
        <w:rPr>
          <w:bCs/>
          <w:noProof/>
          <w:sz w:val="28"/>
          <w:szCs w:val="28"/>
          <w:shd w:val="clear" w:color="auto" w:fill="FFFFFE"/>
        </w:rPr>
        <w:lastRenderedPageBreak/>
        <w:drawing>
          <wp:inline distT="0" distB="0" distL="0" distR="0">
            <wp:extent cx="6067425" cy="2466975"/>
            <wp:effectExtent l="19050" t="0" r="9525" b="0"/>
            <wp:docPr id="9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1B63" w:rsidRPr="00131B2F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</w:rPr>
      </w:pPr>
      <w:r w:rsidRPr="008A5A30">
        <w:rPr>
          <w:rFonts w:ascii="Arial Narrow" w:hAnsi="Arial Narrow"/>
          <w:bCs/>
          <w:szCs w:val="28"/>
        </w:rPr>
        <w:t xml:space="preserve">Рисунок </w:t>
      </w:r>
      <w:r>
        <w:rPr>
          <w:rFonts w:ascii="Arial Narrow" w:hAnsi="Arial Narrow"/>
          <w:bCs/>
          <w:szCs w:val="28"/>
        </w:rPr>
        <w:t>3.3</w:t>
      </w:r>
      <w:r w:rsidRPr="008A5A30">
        <w:rPr>
          <w:rFonts w:ascii="Arial Narrow" w:hAnsi="Arial Narrow"/>
        </w:rPr>
        <w:t>–</w:t>
      </w:r>
      <w:r>
        <w:rPr>
          <w:rFonts w:ascii="Arial Narrow" w:hAnsi="Arial Narrow"/>
        </w:rPr>
        <w:t>Оценка изменения числа объектов рынка услуг детского отдыха и оздоровления</w:t>
      </w:r>
      <w:r w:rsidRPr="00131B2F">
        <w:rPr>
          <w:rFonts w:ascii="Arial Narrow" w:hAnsi="Arial Narrow"/>
          <w:bCs/>
        </w:rPr>
        <w:t>, % к опрошенным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сказать, что рынок услуг детского отдыха и оздоровления представлен в </w:t>
      </w:r>
      <w:r>
        <w:rPr>
          <w:rFonts w:ascii="Times New Roman" w:hAnsi="Times New Roman" w:cs="Times New Roman"/>
          <w:bCs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скорее в недостаточном количестве и за последние 3 года не претерпел существенных изменений, в связи с чем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часть опрошенных не вполне довольна возможностью выбора на данном рынке. </w:t>
      </w:r>
    </w:p>
    <w:p w:rsidR="00531B63" w:rsidRPr="004F511B" w:rsidRDefault="00531B63" w:rsidP="00531B63">
      <w:pPr>
        <w:pStyle w:val="a3"/>
        <w:shd w:val="clear" w:color="auto" w:fill="FFFFFF"/>
        <w:ind w:right="23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39349E">
        <w:rPr>
          <w:sz w:val="28"/>
          <w:szCs w:val="28"/>
          <w:shd w:val="clear" w:color="auto" w:fill="FFFFFF"/>
        </w:rPr>
        <w:br/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>3. Рынок услуг дополнительного образования детей</w:t>
      </w:r>
    </w:p>
    <w:p w:rsidR="00531B63" w:rsidRPr="00112200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112200">
        <w:rPr>
          <w:rFonts w:ascii="Times New Roman" w:hAnsi="Times New Roman" w:cs="Times New Roman"/>
          <w:w w:val="115"/>
          <w:sz w:val="28"/>
          <w:szCs w:val="28"/>
          <w:shd w:val="clear" w:color="auto" w:fill="FFFFFF"/>
        </w:rPr>
        <w:t xml:space="preserve">Рынок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 дополнительного образования детей (кружки, секции, клубы, музеи, библиотеки и пр.) относится </w:t>
      </w:r>
      <w:r w:rsidRPr="00112200">
        <w:rPr>
          <w:rFonts w:ascii="Times New Roman" w:hAnsi="Times New Roman" w:cs="Times New Roman"/>
          <w:w w:val="113"/>
          <w:sz w:val="28"/>
          <w:szCs w:val="28"/>
          <w:shd w:val="clear" w:color="auto" w:fill="FFFFFF"/>
        </w:rPr>
        <w:t xml:space="preserve">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рынкам, которые потребители считают достаточно развитыми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61,4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треть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на рынке присутствует мало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совсем нет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предоставляющих услуги дополнительного образования детей.</w:t>
      </w:r>
    </w:p>
    <w:p w:rsidR="00531B63" w:rsidRPr="005F37D5" w:rsidRDefault="00531B63" w:rsidP="00531B6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17231">
        <w:rPr>
          <w:rFonts w:ascii="Times New Roman" w:hAnsi="Times New Roman" w:cs="Times New Roman"/>
          <w:noProof/>
          <w:kern w:val="2"/>
          <w:sz w:val="28"/>
          <w:szCs w:val="24"/>
        </w:rPr>
        <w:drawing>
          <wp:inline distT="0" distB="0" distL="0" distR="0">
            <wp:extent cx="6276975" cy="2019300"/>
            <wp:effectExtent l="19050" t="0" r="0" b="0"/>
            <wp:docPr id="10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31B63" w:rsidRPr="00112200" w:rsidRDefault="00531B63" w:rsidP="00531B63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</w:t>
      </w:r>
      <w:r w:rsidRPr="00112200">
        <w:rPr>
          <w:rFonts w:ascii="Arial Narrow" w:hAnsi="Arial Narrow" w:cstheme="minorHAnsi"/>
        </w:rPr>
        <w:t xml:space="preserve">объектами рынка услуг </w:t>
      </w:r>
      <w:r w:rsidRPr="00112200">
        <w:rPr>
          <w:rFonts w:ascii="Arial Narrow" w:hAnsi="Arial Narrow" w:cstheme="minorHAnsi"/>
          <w:kern w:val="2"/>
        </w:rPr>
        <w:t>дополнительного образования детей</w:t>
      </w:r>
      <w:r w:rsidRPr="00112200">
        <w:rPr>
          <w:rFonts w:ascii="Arial Narrow" w:hAnsi="Arial Narrow" w:cstheme="minorHAnsi"/>
          <w:bCs/>
        </w:rPr>
        <w:t>, % к опрошенным</w:t>
      </w:r>
    </w:p>
    <w:p w:rsidR="00531B63" w:rsidRDefault="00531B63" w:rsidP="00531B63">
      <w:pPr>
        <w:pStyle w:val="a3"/>
        <w:shd w:val="clear" w:color="auto" w:fill="FFFFFF"/>
        <w:spacing w:line="297" w:lineRule="exact"/>
        <w:ind w:right="21" w:firstLine="709"/>
        <w:jc w:val="both"/>
        <w:rPr>
          <w:w w:val="115"/>
          <w:sz w:val="28"/>
          <w:szCs w:val="28"/>
          <w:shd w:val="clear" w:color="auto" w:fill="FFFFFF"/>
        </w:rPr>
      </w:pPr>
    </w:p>
    <w:p w:rsidR="00531B63" w:rsidRPr="004F511B" w:rsidRDefault="00531B63" w:rsidP="00531B63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почти четверть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не заметили за 3 послед</w:t>
      </w:r>
      <w:r>
        <w:rPr>
          <w:sz w:val="28"/>
          <w:szCs w:val="28"/>
          <w:shd w:val="clear" w:color="auto" w:fill="FFFFFF"/>
        </w:rPr>
        <w:t>н</w:t>
      </w:r>
      <w:r w:rsidRPr="004F511B">
        <w:rPr>
          <w:sz w:val="28"/>
          <w:szCs w:val="28"/>
          <w:shd w:val="clear" w:color="auto" w:fill="FFFFFF"/>
        </w:rPr>
        <w:t>ие года изм</w:t>
      </w:r>
      <w:r>
        <w:rPr>
          <w:sz w:val="28"/>
          <w:szCs w:val="28"/>
          <w:shd w:val="clear" w:color="auto" w:fill="FFFFFF"/>
        </w:rPr>
        <w:t xml:space="preserve">енений количества субъектов. Увеличение числа объектов отметили 43,9% респондентов (в 2021 году - 40%), 19,3% </w:t>
      </w:r>
      <w:r w:rsidRPr="004F511B">
        <w:rPr>
          <w:sz w:val="28"/>
          <w:szCs w:val="28"/>
          <w:shd w:val="clear" w:color="auto" w:fill="FFFFFF"/>
        </w:rPr>
        <w:t xml:space="preserve">респондентов затруднились ответить. </w:t>
      </w:r>
    </w:p>
    <w:p w:rsidR="00531B63" w:rsidRDefault="00531B63" w:rsidP="00531B63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большинство респондентов (56,1%) у</w:t>
      </w:r>
      <w:r w:rsidRPr="004F511B">
        <w:rPr>
          <w:sz w:val="28"/>
          <w:szCs w:val="28"/>
          <w:shd w:val="clear" w:color="auto" w:fill="FFFFFF"/>
        </w:rPr>
        <w:t xml:space="preserve">довлетворены качеством услуг дополнительного образования детей </w:t>
      </w:r>
      <w:r>
        <w:rPr>
          <w:sz w:val="28"/>
          <w:szCs w:val="28"/>
          <w:shd w:val="clear" w:color="auto" w:fill="FFFFFF"/>
        </w:rPr>
        <w:t xml:space="preserve">Мясниковского района, </w:t>
      </w:r>
      <w:r w:rsidRPr="004F511B">
        <w:rPr>
          <w:sz w:val="28"/>
          <w:szCs w:val="28"/>
          <w:shd w:val="clear" w:color="auto" w:fill="FFFFFF"/>
        </w:rPr>
        <w:t xml:space="preserve">однако </w:t>
      </w:r>
      <w:r>
        <w:rPr>
          <w:sz w:val="28"/>
          <w:szCs w:val="28"/>
          <w:shd w:val="clear" w:color="auto" w:fill="FFFFFF"/>
        </w:rPr>
        <w:t xml:space="preserve">значительная часть опрошенных </w:t>
      </w:r>
      <w:r w:rsidRPr="004F511B">
        <w:rPr>
          <w:sz w:val="28"/>
          <w:szCs w:val="28"/>
          <w:shd w:val="clear" w:color="auto" w:fill="FFFFFF"/>
        </w:rPr>
        <w:t>в разной степени не удовлетворены возможностью выбора (</w:t>
      </w:r>
      <w:r>
        <w:rPr>
          <w:sz w:val="28"/>
          <w:szCs w:val="28"/>
          <w:shd w:val="clear" w:color="auto" w:fill="FFFFFF"/>
        </w:rPr>
        <w:t>21,1%</w:t>
      </w:r>
      <w:r w:rsidRPr="004F511B">
        <w:rPr>
          <w:sz w:val="28"/>
          <w:szCs w:val="28"/>
          <w:shd w:val="clear" w:color="auto" w:fill="FFFFFF"/>
        </w:rPr>
        <w:t>) и уровнем цен (</w:t>
      </w:r>
      <w:r>
        <w:rPr>
          <w:sz w:val="28"/>
          <w:szCs w:val="28"/>
          <w:shd w:val="clear" w:color="auto" w:fill="FFFFFF"/>
        </w:rPr>
        <w:t>22,8%</w:t>
      </w:r>
      <w:r w:rsidRPr="004F511B">
        <w:rPr>
          <w:sz w:val="28"/>
          <w:szCs w:val="28"/>
          <w:shd w:val="clear" w:color="auto" w:fill="FFFFFF"/>
        </w:rPr>
        <w:t xml:space="preserve">). </w:t>
      </w:r>
    </w:p>
    <w:p w:rsidR="00531B63" w:rsidRDefault="00531B63" w:rsidP="00531B63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9E5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257800" cy="1990725"/>
            <wp:effectExtent l="0" t="0" r="0" b="0"/>
            <wp:docPr id="10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</w:p>
    <w:p w:rsidR="00531B63" w:rsidRPr="00112200" w:rsidRDefault="00531B63" w:rsidP="00531B63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4.2</w:t>
      </w:r>
      <w:r w:rsidRPr="008A5A30">
        <w:rPr>
          <w:rFonts w:ascii="Arial Narrow" w:hAnsi="Arial Narrow" w:cs="Times New Roman"/>
          <w:sz w:val="24"/>
        </w:rPr>
        <w:t>–</w:t>
      </w:r>
      <w:r w:rsidRPr="00511918">
        <w:rPr>
          <w:rFonts w:ascii="Arial Narrow" w:hAnsi="Arial Narrow" w:cs="Times New Roman"/>
          <w:sz w:val="24"/>
          <w:szCs w:val="24"/>
        </w:rPr>
        <w:t>У</w:t>
      </w:r>
      <w:r w:rsidRPr="00511918">
        <w:rPr>
          <w:rFonts w:ascii="Arial Narrow" w:hAnsi="Arial Narrow"/>
          <w:sz w:val="24"/>
          <w:szCs w:val="24"/>
          <w:shd w:val="clear" w:color="auto" w:fill="FFFFFE"/>
        </w:rPr>
        <w:t xml:space="preserve">довлетворенность качеством предоставляемых услуг </w:t>
      </w:r>
      <w:r w:rsidRPr="00511918">
        <w:rPr>
          <w:rFonts w:ascii="Arial Narrow" w:hAnsi="Arial Narrow" w:cstheme="minorHAnsi"/>
          <w:kern w:val="2"/>
          <w:sz w:val="24"/>
          <w:szCs w:val="24"/>
        </w:rPr>
        <w:t>дополнительного образования детей</w:t>
      </w:r>
      <w:r w:rsidRPr="00511918">
        <w:rPr>
          <w:rFonts w:ascii="Arial Narrow" w:hAnsi="Arial Narrow" w:cstheme="minorHAnsi"/>
          <w:bCs/>
          <w:sz w:val="24"/>
          <w:szCs w:val="24"/>
        </w:rPr>
        <w:t>, % к опрошенны</w:t>
      </w:r>
      <w:r w:rsidRPr="00112200">
        <w:rPr>
          <w:rFonts w:ascii="Arial Narrow" w:hAnsi="Arial Narrow" w:cstheme="minorHAnsi"/>
          <w:bCs/>
        </w:rPr>
        <w:t>м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2022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и годом ранее,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рынок дополнительного образования в </w:t>
      </w:r>
      <w:r>
        <w:rPr>
          <w:rFonts w:ascii="Times New Roman" w:hAnsi="Times New Roman" w:cs="Times New Roman"/>
          <w:bCs/>
          <w:sz w:val="28"/>
          <w:szCs w:val="28"/>
        </w:rPr>
        <w:t>районе, п</w:t>
      </w:r>
      <w:r w:rsidRPr="009726AF">
        <w:rPr>
          <w:rFonts w:ascii="Times New Roman" w:hAnsi="Times New Roman" w:cs="Times New Roman"/>
          <w:bCs/>
          <w:sz w:val="28"/>
          <w:szCs w:val="28"/>
        </w:rPr>
        <w:t>о мнению большинства опрошенных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достаточно развит, в течение последних трех лет количество субъектов на нем </w:t>
      </w:r>
      <w:r>
        <w:rPr>
          <w:rFonts w:ascii="Times New Roman" w:hAnsi="Times New Roman" w:cs="Times New Roman"/>
          <w:bCs/>
          <w:sz w:val="28"/>
          <w:szCs w:val="28"/>
        </w:rPr>
        <w:t>существенно выросло (по мнению 43,9% респондентов)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. Преобладающая часть респондентов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(около 60%) </w:t>
      </w:r>
      <w:r w:rsidRPr="009726AF">
        <w:rPr>
          <w:rFonts w:ascii="Times New Roman" w:hAnsi="Times New Roman" w:cs="Times New Roman"/>
          <w:bCs/>
          <w:sz w:val="28"/>
          <w:szCs w:val="28"/>
        </w:rPr>
        <w:t>удовлетворена всеми характеристиками предоставляемых услуг на данном рынке.</w:t>
      </w:r>
    </w:p>
    <w:p w:rsidR="00531B63" w:rsidRPr="00C94AC2" w:rsidRDefault="00531B63" w:rsidP="00531B63">
      <w:pPr>
        <w:pStyle w:val="a3"/>
        <w:shd w:val="clear" w:color="auto" w:fill="FFFFFF"/>
        <w:spacing w:line="302" w:lineRule="exact"/>
        <w:ind w:right="21" w:firstLine="709"/>
        <w:rPr>
          <w:bCs/>
          <w:sz w:val="28"/>
          <w:szCs w:val="28"/>
          <w:shd w:val="clear" w:color="auto" w:fill="FFFFFF"/>
        </w:rPr>
      </w:pPr>
    </w:p>
    <w:p w:rsidR="00531B63" w:rsidRPr="004F511B" w:rsidRDefault="00531B63" w:rsidP="00531B63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4. Рынок медицинских услуг</w:t>
      </w:r>
    </w:p>
    <w:p w:rsidR="00531B63" w:rsidRDefault="00531B63" w:rsidP="00531B63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spacing w:line="297" w:lineRule="exact"/>
        <w:ind w:right="21" w:firstLine="709"/>
        <w:rPr>
          <w:sz w:val="28"/>
          <w:szCs w:val="28"/>
        </w:rPr>
      </w:pPr>
      <w:r w:rsidRPr="004F511B">
        <w:rPr>
          <w:sz w:val="28"/>
          <w:szCs w:val="28"/>
        </w:rPr>
        <w:tab/>
      </w:r>
    </w:p>
    <w:p w:rsidR="00531B63" w:rsidRDefault="00531B63" w:rsidP="00531B63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ходе анкетирования выяснено, что, как и годом ранее, подавляющее большинство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опрошенных (71,9%) </w:t>
      </w:r>
      <w:r w:rsidRPr="001636AB">
        <w:rPr>
          <w:sz w:val="28"/>
          <w:szCs w:val="28"/>
          <w:shd w:val="clear" w:color="auto" w:fill="FFFFFF"/>
        </w:rPr>
        <w:t xml:space="preserve">считают </w:t>
      </w:r>
      <w:r>
        <w:rPr>
          <w:sz w:val="28"/>
          <w:szCs w:val="28"/>
          <w:shd w:val="clear" w:color="auto" w:fill="FFFFFF"/>
        </w:rPr>
        <w:t>не</w:t>
      </w:r>
      <w:r w:rsidRPr="001636AB">
        <w:rPr>
          <w:sz w:val="28"/>
          <w:szCs w:val="28"/>
          <w:shd w:val="clear" w:color="auto" w:fill="FFFFFF"/>
        </w:rPr>
        <w:t>достаточным количество организаций, предоставляющих медицинские услуги</w:t>
      </w:r>
      <w:r>
        <w:rPr>
          <w:sz w:val="28"/>
          <w:szCs w:val="28"/>
          <w:shd w:val="clear" w:color="auto" w:fill="FFFFFF"/>
        </w:rPr>
        <w:t>, 14%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респондентов </w:t>
      </w:r>
      <w:r w:rsidRPr="001636AB">
        <w:rPr>
          <w:sz w:val="28"/>
          <w:szCs w:val="28"/>
          <w:shd w:val="clear" w:color="auto" w:fill="FFFFFF"/>
        </w:rPr>
        <w:t>полагают, что таких организаций на рынке медицинских услуг района достаточно.</w:t>
      </w:r>
    </w:p>
    <w:p w:rsidR="00531B63" w:rsidRPr="001636AB" w:rsidRDefault="00531B63" w:rsidP="00531B63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934075" cy="2143125"/>
            <wp:effectExtent l="0" t="0" r="0" b="0"/>
            <wp:docPr id="10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5.1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531B63" w:rsidRDefault="00531B63" w:rsidP="00531B63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</w:p>
    <w:p w:rsidR="00531B63" w:rsidRPr="001636AB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половины опрошенных (в 2021 году 40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ов)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считают, что объем рынка медицинских услуг за последние 3 года остался неизменным,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количества участников рынка медицинских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указали 26,3% опрошенных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десятый респондент отметил 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количества медицинских учреждений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 2021 году – каждый пятый)</w:t>
      </w:r>
      <w:r w:rsidRPr="001636AB">
        <w:rPr>
          <w:rFonts w:ascii="Times New Roman" w:hAnsi="Times New Roman" w:cs="Times New Roman"/>
          <w:sz w:val="28"/>
          <w:szCs w:val="28"/>
        </w:rPr>
        <w:t>.</w:t>
      </w:r>
    </w:p>
    <w:p w:rsidR="00531B63" w:rsidRDefault="00531B63" w:rsidP="00531B63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 прошлом году, в</w:t>
      </w:r>
      <w:r w:rsidRPr="009726AF">
        <w:rPr>
          <w:sz w:val="28"/>
          <w:szCs w:val="28"/>
        </w:rPr>
        <w:t xml:space="preserve"> большей степени респонденты отмечали </w:t>
      </w:r>
      <w:r w:rsidRPr="009726AF">
        <w:rPr>
          <w:sz w:val="28"/>
          <w:szCs w:val="28"/>
        </w:rPr>
        <w:lastRenderedPageBreak/>
        <w:t xml:space="preserve">неудовлетворенность </w:t>
      </w:r>
      <w:r>
        <w:rPr>
          <w:sz w:val="28"/>
          <w:szCs w:val="28"/>
        </w:rPr>
        <w:t xml:space="preserve">качеством и </w:t>
      </w:r>
      <w:r w:rsidRPr="009726AF">
        <w:rPr>
          <w:sz w:val="28"/>
          <w:szCs w:val="28"/>
        </w:rPr>
        <w:t>уровнем цен на медицинские услуги (</w:t>
      </w:r>
      <w:r>
        <w:rPr>
          <w:sz w:val="28"/>
          <w:szCs w:val="28"/>
        </w:rPr>
        <w:t>71,9% и 78,9</w:t>
      </w:r>
      <w:r w:rsidRPr="009726AF">
        <w:rPr>
          <w:sz w:val="28"/>
          <w:szCs w:val="28"/>
        </w:rPr>
        <w:t>%</w:t>
      </w:r>
      <w:r>
        <w:rPr>
          <w:sz w:val="28"/>
          <w:szCs w:val="28"/>
        </w:rPr>
        <w:t xml:space="preserve"> процентов соответственно</w:t>
      </w:r>
      <w:r w:rsidRPr="009726AF">
        <w:rPr>
          <w:sz w:val="28"/>
          <w:szCs w:val="28"/>
        </w:rPr>
        <w:t xml:space="preserve">). </w:t>
      </w:r>
      <w:r>
        <w:rPr>
          <w:sz w:val="28"/>
          <w:szCs w:val="28"/>
        </w:rPr>
        <w:t>В</w:t>
      </w:r>
      <w:r w:rsidRPr="009726AF">
        <w:rPr>
          <w:sz w:val="28"/>
          <w:szCs w:val="28"/>
        </w:rPr>
        <w:t xml:space="preserve">озможностью выбора услуг в той или иной мере оказались не удовлетворены </w:t>
      </w:r>
      <w:r>
        <w:rPr>
          <w:sz w:val="28"/>
          <w:szCs w:val="28"/>
        </w:rPr>
        <w:t>66,7</w:t>
      </w:r>
      <w:r w:rsidRPr="009726AF">
        <w:rPr>
          <w:sz w:val="28"/>
          <w:szCs w:val="28"/>
        </w:rPr>
        <w:t>% опрош</w:t>
      </w:r>
      <w:r>
        <w:rPr>
          <w:sz w:val="28"/>
          <w:szCs w:val="28"/>
        </w:rPr>
        <w:t>енных.</w:t>
      </w:r>
    </w:p>
    <w:p w:rsidR="00531B63" w:rsidRDefault="00531B63" w:rsidP="00531B63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 w:rsidRPr="009726AF">
        <w:rPr>
          <w:bCs/>
          <w:sz w:val="28"/>
          <w:szCs w:val="28"/>
        </w:rPr>
        <w:t xml:space="preserve">В ходе опроса </w:t>
      </w:r>
      <w:r>
        <w:rPr>
          <w:bCs/>
          <w:sz w:val="28"/>
          <w:szCs w:val="28"/>
        </w:rPr>
        <w:t>2022</w:t>
      </w:r>
      <w:r w:rsidRPr="009726AF">
        <w:rPr>
          <w:bCs/>
          <w:sz w:val="28"/>
          <w:szCs w:val="28"/>
        </w:rPr>
        <w:t xml:space="preserve"> года выяснилось, что рынок медицинских услуг в </w:t>
      </w:r>
      <w:r>
        <w:rPr>
          <w:bCs/>
          <w:sz w:val="28"/>
          <w:szCs w:val="28"/>
        </w:rPr>
        <w:t>районе, как и в 2021 году, недостаточно</w:t>
      </w:r>
      <w:r w:rsidRPr="009726AF">
        <w:rPr>
          <w:bCs/>
          <w:sz w:val="28"/>
          <w:szCs w:val="28"/>
        </w:rPr>
        <w:t xml:space="preserve"> развит, при этом,</w:t>
      </w:r>
      <w:r>
        <w:rPr>
          <w:bCs/>
          <w:sz w:val="28"/>
          <w:szCs w:val="28"/>
        </w:rPr>
        <w:t xml:space="preserve"> как отметила значительная часть</w:t>
      </w:r>
      <w:r w:rsidRPr="009726AF">
        <w:rPr>
          <w:bCs/>
          <w:sz w:val="28"/>
          <w:szCs w:val="28"/>
        </w:rPr>
        <w:t xml:space="preserve"> респондентов, отсутствует и изменение числа организаций, предоставляющих услуги на нем. Респонденты высказывали неудовлетворенность по всем трем анализируемым критериям, характеризующим медицинский сервис. Осо</w:t>
      </w:r>
      <w:r>
        <w:rPr>
          <w:bCs/>
          <w:sz w:val="28"/>
          <w:szCs w:val="28"/>
        </w:rPr>
        <w:t>бенно негативную оценку получили уровень цен и качество предоставляемых медицинских услуг (71,9% и 78,9% соответственно).</w:t>
      </w:r>
    </w:p>
    <w:p w:rsidR="00531B63" w:rsidRDefault="00531B63" w:rsidP="00531B63">
      <w:pPr>
        <w:pStyle w:val="a3"/>
        <w:shd w:val="clear" w:color="auto" w:fill="FFFFFF"/>
        <w:ind w:left="142" w:right="2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6358" cy="1781092"/>
            <wp:effectExtent l="0" t="0" r="0" b="0"/>
            <wp:docPr id="11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Уровень неудовлетворенности на рынке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B63" w:rsidRPr="00AD13B5" w:rsidRDefault="00531B63" w:rsidP="00531B63">
      <w:pPr>
        <w:pStyle w:val="a3"/>
        <w:shd w:val="clear" w:color="auto" w:fill="FFFFFF"/>
        <w:spacing w:before="4"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5.</w:t>
      </w:r>
      <w:r w:rsidRPr="00F4632E">
        <w:rPr>
          <w:b/>
          <w:sz w:val="28"/>
          <w:szCs w:val="28"/>
          <w:u w:val="single"/>
          <w:shd w:val="clear" w:color="auto" w:fill="FFFFFF"/>
        </w:rPr>
        <w:t xml:space="preserve"> Рынок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услуг психолого-педагогического сопровождения детей с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br/>
        <w:t>ограниченными возможностями здоровья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C5">
        <w:rPr>
          <w:rFonts w:ascii="Times New Roman" w:hAnsi="Times New Roman" w:cs="Times New Roman"/>
          <w:sz w:val="28"/>
          <w:szCs w:val="28"/>
        </w:rPr>
        <w:t>Большинство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как и в предшествующем периоде, </w:t>
      </w:r>
      <w:r w:rsidRPr="00E345C5">
        <w:rPr>
          <w:rFonts w:ascii="Times New Roman" w:hAnsi="Times New Roman" w:cs="Times New Roman"/>
          <w:sz w:val="28"/>
          <w:szCs w:val="28"/>
        </w:rPr>
        <w:t>считают, что организаций,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представляющих рынок услуг психолого-педагогического сопровождения детей с ограниченными возможностями здоровья (консультативные услуги, патронаж, услуги, опирающиеся на механизмы само- и взаимопомощи),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мало. </w:t>
      </w:r>
      <w:r>
        <w:rPr>
          <w:rFonts w:ascii="Times New Roman" w:hAnsi="Times New Roman" w:cs="Times New Roman"/>
          <w:sz w:val="28"/>
          <w:szCs w:val="28"/>
        </w:rPr>
        <w:t>Каждый пятый опрошенный считает достаточным количество этих объектов,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полное отсутствие таких организаций отметили </w:t>
      </w:r>
      <w:r>
        <w:rPr>
          <w:rFonts w:ascii="Times New Roman" w:hAnsi="Times New Roman" w:cs="Times New Roman"/>
          <w:sz w:val="28"/>
          <w:szCs w:val="28"/>
        </w:rPr>
        <w:t>24,6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91200" cy="2209800"/>
            <wp:effectExtent l="19050" t="0" r="0" b="0"/>
            <wp:docPr id="112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31B63" w:rsidRPr="00A33477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6.1 </w:t>
      </w:r>
      <w:r w:rsidRPr="00A33477">
        <w:rPr>
          <w:rFonts w:ascii="Arial Narrow" w:hAnsi="Arial Narrow" w:cs="Times New Roman"/>
        </w:rPr>
        <w:t xml:space="preserve">– Обеспеченность </w:t>
      </w:r>
      <w:r w:rsidRPr="00A33477">
        <w:rPr>
          <w:rFonts w:ascii="Arial Narrow" w:hAnsi="Arial Narrow" w:cstheme="minorHAnsi"/>
        </w:rPr>
        <w:t xml:space="preserve">объектами рынка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и в 2021 году, большинство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(52,6%) </w:t>
      </w:r>
      <w:r w:rsidRPr="009726AF">
        <w:rPr>
          <w:rFonts w:ascii="Times New Roman" w:hAnsi="Times New Roman" w:cs="Times New Roman"/>
          <w:sz w:val="28"/>
          <w:szCs w:val="28"/>
        </w:rPr>
        <w:t>зафиксировали отсутствие изменений количества субъектов, предоставляющих услуги психолого-педагогического сопровождения детей с ограниченными возможностями здоровья,</w:t>
      </w:r>
      <w:r>
        <w:rPr>
          <w:rFonts w:ascii="Times New Roman" w:hAnsi="Times New Roman" w:cs="Times New Roman"/>
          <w:sz w:val="28"/>
          <w:szCs w:val="28"/>
        </w:rPr>
        <w:t xml:space="preserve"> в течение последних 3 лет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 xml:space="preserve"> в данном периоде с</w:t>
      </w:r>
      <w:r w:rsidRPr="009726AF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что динамика </w:t>
      </w:r>
      <w:r>
        <w:rPr>
          <w:rFonts w:ascii="Times New Roman" w:hAnsi="Times New Roman" w:cs="Times New Roman"/>
          <w:sz w:val="28"/>
          <w:szCs w:val="28"/>
        </w:rPr>
        <w:t>положительная</w:t>
      </w:r>
      <w:r w:rsidRPr="009726AF">
        <w:rPr>
          <w:rFonts w:ascii="Times New Roman" w:hAnsi="Times New Roman" w:cs="Times New Roman"/>
          <w:sz w:val="28"/>
          <w:szCs w:val="28"/>
        </w:rPr>
        <w:t>. Большое количество опрошенных</w:t>
      </w:r>
      <w:r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затруднились ответить на данный вопрос(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9726AF">
        <w:rPr>
          <w:rFonts w:ascii="Times New Roman" w:hAnsi="Times New Roman" w:cs="Times New Roman"/>
          <w:sz w:val="28"/>
          <w:szCs w:val="28"/>
        </w:rPr>
        <w:t>%).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1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31B63" w:rsidRPr="0030487B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/>
          <w:bCs/>
          <w:sz w:val="22"/>
          <w:szCs w:val="22"/>
        </w:rPr>
        <w:t xml:space="preserve">Рисунок 6.2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>изменения числа объектов рынка услуг психолого-педагогического сопровождения детей с ограниченными возможностями здоровья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лиц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оценивших рынок услуг психолого-педагогического сопровождения 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t>мнения об удовлетворенности и неудовлетворенности как возможностью выбора, так и качеством и уровнем цен разделились: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-17,5%  не  удовлетворены и 49,1% удовлетворены уровнем цен; 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-29,8% не удовлетворены и 17,5% удовлетворены  качеством предоставляемых услуг;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-22,8% не удовлетворены и 33,3% удовлетворены возможностью выбора.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1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31B63" w:rsidRPr="00A33477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6.3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рынок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услуг психолого-педагогического сопровождения детей с ограниченными возможностями здоровья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мнению большинства респондентов развит </w:t>
      </w:r>
      <w:r>
        <w:rPr>
          <w:rFonts w:ascii="Times New Roman" w:hAnsi="Times New Roman" w:cs="Times New Roman"/>
          <w:sz w:val="28"/>
          <w:szCs w:val="28"/>
        </w:rPr>
        <w:t>слабо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и в прошлом году, с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ущественных изменений в течение последних трех лет на нем не отмечается. В то же время в среднем каждый третий респондент затруднился оценить по различным критериям именно этот рынок услуг. </w:t>
      </w:r>
    </w:p>
    <w:p w:rsidR="00531B63" w:rsidRDefault="00531B63" w:rsidP="00531B63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:rsidR="00531B63" w:rsidRDefault="00531B63" w:rsidP="00531B63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u w:val="single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6. </w:t>
      </w:r>
      <w:r w:rsidRPr="00F4632E">
        <w:rPr>
          <w:b/>
          <w:bCs/>
          <w:sz w:val="28"/>
          <w:u w:val="single"/>
        </w:rPr>
        <w:t>Рынок услуг в сфере культуры</w:t>
      </w:r>
    </w:p>
    <w:p w:rsidR="00531B63" w:rsidRDefault="00531B63" w:rsidP="00531B63">
      <w:pPr>
        <w:pStyle w:val="a3"/>
        <w:shd w:val="clear" w:color="auto" w:fill="FFFFFF"/>
        <w:spacing w:line="302" w:lineRule="exact"/>
        <w:ind w:right="21" w:firstLine="709"/>
      </w:pPr>
    </w:p>
    <w:p w:rsidR="00531B63" w:rsidRDefault="00531B63" w:rsidP="00531B63">
      <w:pPr>
        <w:pStyle w:val="a3"/>
        <w:shd w:val="clear" w:color="auto" w:fill="FFFFFF"/>
        <w:spacing w:line="302" w:lineRule="exact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ходе опроса выяснено, что, как и в прошедшем году, значительная </w:t>
      </w:r>
      <w:r>
        <w:rPr>
          <w:sz w:val="28"/>
          <w:szCs w:val="28"/>
        </w:rPr>
        <w:t>ч</w:t>
      </w:r>
      <w:r w:rsidRPr="009726AF">
        <w:rPr>
          <w:sz w:val="28"/>
          <w:szCs w:val="28"/>
        </w:rPr>
        <w:t>асть опрошенных (</w:t>
      </w:r>
      <w:r>
        <w:rPr>
          <w:sz w:val="28"/>
          <w:szCs w:val="28"/>
        </w:rPr>
        <w:t>63,2</w:t>
      </w:r>
      <w:r w:rsidRPr="009726AF">
        <w:rPr>
          <w:sz w:val="28"/>
          <w:szCs w:val="28"/>
        </w:rPr>
        <w:t xml:space="preserve">%) посчитала количество организаций на рынке услуг в сфере культуры (театры, музеи, библиотеки, дома культуры и пр.) достаточным. </w:t>
      </w:r>
      <w:r>
        <w:rPr>
          <w:sz w:val="28"/>
          <w:szCs w:val="28"/>
        </w:rPr>
        <w:t>Каждый пятый</w:t>
      </w:r>
      <w:r w:rsidRPr="009726AF">
        <w:rPr>
          <w:sz w:val="28"/>
          <w:szCs w:val="28"/>
        </w:rPr>
        <w:t xml:space="preserve"> респондент (</w:t>
      </w:r>
      <w:r>
        <w:rPr>
          <w:sz w:val="28"/>
          <w:szCs w:val="28"/>
        </w:rPr>
        <w:t xml:space="preserve">19,3%) заявила </w:t>
      </w:r>
      <w:r w:rsidRPr="009726AF">
        <w:rPr>
          <w:sz w:val="28"/>
          <w:szCs w:val="28"/>
        </w:rPr>
        <w:t xml:space="preserve">о малом количестве указанных </w:t>
      </w:r>
      <w:r>
        <w:rPr>
          <w:sz w:val="28"/>
          <w:szCs w:val="28"/>
        </w:rPr>
        <w:t xml:space="preserve">объектов, а 17,5% </w:t>
      </w:r>
      <w:r w:rsidRPr="009726AF">
        <w:rPr>
          <w:sz w:val="28"/>
          <w:szCs w:val="28"/>
        </w:rPr>
        <w:t xml:space="preserve">указали на их полное отсутствие. 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114550"/>
            <wp:effectExtent l="0" t="0" r="0" b="0"/>
            <wp:docPr id="11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Arial Narrow" w:hAnsi="Arial Narrow" w:cs="Times New Roman"/>
          <w:bCs/>
        </w:rPr>
      </w:pP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7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в сфере культуры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Положительную динамику количества театров, музеев, библиотек, домов культуры и прочих организаций, предоставляющих услуги в сфере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в течение последних 3 лет отметили </w:t>
      </w:r>
      <w:r>
        <w:rPr>
          <w:rFonts w:ascii="Times New Roman" w:hAnsi="Times New Roman" w:cs="Times New Roman"/>
          <w:sz w:val="28"/>
          <w:szCs w:val="28"/>
        </w:rPr>
        <w:t>в два раза меньше респондентов, чем в 2021 году (36,8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), отсутствие изменений отметил только каждый четвертый опрошенный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17,5% - 2022 г., 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- 2021 г.</w:t>
      </w:r>
      <w:r w:rsidRPr="009726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31B63" w:rsidRPr="0030487B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7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в сфере культуры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предыдущем году, большая часть опрошенных в разной степени удовлетворены всеми тремя показателями удовлетворенности. </w:t>
      </w:r>
      <w:r w:rsidRPr="009726AF">
        <w:rPr>
          <w:rFonts w:ascii="Times New Roman" w:hAnsi="Times New Roman" w:cs="Times New Roman"/>
          <w:sz w:val="28"/>
          <w:szCs w:val="28"/>
        </w:rPr>
        <w:t xml:space="preserve">Качеством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предоставляемых услуг в сфере культуры в разной степени удовлетворены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году – 74,5%),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возможностью выбора и уровнем цен – 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57,9</w:t>
      </w:r>
      <w:r w:rsidRPr="009726AF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(в 2019 году – 78,2% и 60%)</w:t>
      </w:r>
      <w:r w:rsidRPr="009726AF">
        <w:rPr>
          <w:rFonts w:ascii="Times New Roman" w:hAnsi="Times New Roman" w:cs="Times New Roman"/>
          <w:sz w:val="28"/>
          <w:szCs w:val="28"/>
        </w:rPr>
        <w:t>. Ценовой политикой на рынке услуг в сфере культуры р</w:t>
      </w:r>
      <w:r>
        <w:rPr>
          <w:rFonts w:ascii="Times New Roman" w:hAnsi="Times New Roman" w:cs="Times New Roman"/>
          <w:sz w:val="28"/>
          <w:szCs w:val="28"/>
        </w:rPr>
        <w:t>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17,5%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году – 18,2 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31B63" w:rsidRDefault="00531B63" w:rsidP="00531B63">
      <w:pPr>
        <w:pStyle w:val="a3"/>
        <w:shd w:val="clear" w:color="auto" w:fill="FFFFFF"/>
        <w:spacing w:line="302" w:lineRule="exact"/>
        <w:ind w:right="21" w:firstLine="709"/>
        <w:rPr>
          <w:sz w:val="28"/>
          <w:szCs w:val="28"/>
          <w:shd w:val="clear" w:color="auto" w:fill="FFFFFF"/>
        </w:rPr>
      </w:pPr>
    </w:p>
    <w:p w:rsidR="00531B63" w:rsidRPr="000D338E" w:rsidRDefault="00531B63" w:rsidP="00531B63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7. </w:t>
      </w:r>
      <w:r w:rsidRPr="00F4632E">
        <w:rPr>
          <w:b/>
          <w:bCs/>
          <w:sz w:val="28"/>
          <w:u w:val="single"/>
        </w:rPr>
        <w:t>Рынок услуг жилищно-коммунального хозяйства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en-US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Подавляющая</w:t>
      </w:r>
      <w:r w:rsidRPr="00DA0C10">
        <w:rPr>
          <w:rFonts w:ascii="Times New Roman" w:hAnsi="Times New Roman" w:cs="Times New Roman"/>
          <w:sz w:val="28"/>
          <w:szCs w:val="28"/>
        </w:rPr>
        <w:t xml:space="preserve"> часть респондентов (</w:t>
      </w:r>
      <w:r>
        <w:rPr>
          <w:rFonts w:ascii="Times New Roman" w:hAnsi="Times New Roman" w:cs="Times New Roman"/>
          <w:sz w:val="28"/>
          <w:szCs w:val="28"/>
        </w:rPr>
        <w:t>73,7</w:t>
      </w:r>
      <w:r w:rsidRPr="00DA0C10">
        <w:rPr>
          <w:rFonts w:ascii="Times New Roman" w:hAnsi="Times New Roman" w:cs="Times New Roman"/>
          <w:sz w:val="28"/>
          <w:szCs w:val="28"/>
        </w:rPr>
        <w:t xml:space="preserve">%), как и годом ранее, 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считает, что рынок услуг ЖКХ достаточно развит.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26,4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 опрошенных полагают, что организаций, оказывающих 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луги на этом рынке недостаточно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1B63" w:rsidRPr="00900C34" w:rsidRDefault="00531B63" w:rsidP="00531B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DA0C10">
        <w:rPr>
          <w:rFonts w:ascii="Times New Roman" w:eastAsia="Calibri" w:hAnsi="Times New Roman" w:cs="Times New Roman"/>
          <w:noProof/>
          <w:kern w:val="2"/>
          <w:sz w:val="28"/>
          <w:szCs w:val="28"/>
        </w:rPr>
        <w:drawing>
          <wp:inline distT="0" distB="0" distL="0" distR="0">
            <wp:extent cx="5486400" cy="1924050"/>
            <wp:effectExtent l="0" t="0" r="0" b="0"/>
            <wp:docPr id="1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31B63" w:rsidRPr="004F511B" w:rsidRDefault="00531B63" w:rsidP="00531B63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8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531B63" w:rsidRDefault="00531B63" w:rsidP="00531B63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 w:rsidRPr="004F511B">
        <w:rPr>
          <w:sz w:val="28"/>
          <w:szCs w:val="28"/>
          <w:shd w:val="clear" w:color="auto" w:fill="FFFFFF"/>
        </w:rPr>
        <w:t xml:space="preserve">Более </w:t>
      </w:r>
      <w:r>
        <w:rPr>
          <w:sz w:val="28"/>
          <w:szCs w:val="28"/>
          <w:shd w:val="clear" w:color="auto" w:fill="FFFFFF"/>
        </w:rPr>
        <w:t>60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</w:t>
      </w:r>
      <w:r>
        <w:rPr>
          <w:sz w:val="28"/>
          <w:szCs w:val="28"/>
          <w:shd w:val="clear" w:color="auto" w:fill="FFFFFF"/>
        </w:rPr>
        <w:t>, как и годом ранее,</w:t>
      </w:r>
      <w:r w:rsidRPr="004F511B">
        <w:rPr>
          <w:sz w:val="28"/>
          <w:szCs w:val="28"/>
          <w:shd w:val="clear" w:color="auto" w:fill="FFFFFF"/>
        </w:rPr>
        <w:t xml:space="preserve"> считают, что количество организаций, предоставляющих услуги на рынке </w:t>
      </w:r>
      <w:r>
        <w:rPr>
          <w:sz w:val="28"/>
          <w:szCs w:val="28"/>
          <w:shd w:val="clear" w:color="auto" w:fill="FFFFFF"/>
        </w:rPr>
        <w:t>Ж</w:t>
      </w:r>
      <w:r w:rsidRPr="004F511B">
        <w:rPr>
          <w:sz w:val="28"/>
          <w:szCs w:val="28"/>
          <w:shd w:val="clear" w:color="auto" w:fill="FFFFFF"/>
        </w:rPr>
        <w:t>КХ</w:t>
      </w:r>
      <w:r>
        <w:rPr>
          <w:sz w:val="28"/>
          <w:szCs w:val="28"/>
          <w:shd w:val="clear" w:color="auto" w:fill="FFFFFF"/>
        </w:rPr>
        <w:t>,</w:t>
      </w:r>
      <w:r w:rsidRPr="004F511B">
        <w:rPr>
          <w:sz w:val="28"/>
          <w:szCs w:val="28"/>
          <w:shd w:val="clear" w:color="auto" w:fill="FFFFFF"/>
        </w:rPr>
        <w:t xml:space="preserve"> в течение последних 3 лет</w:t>
      </w:r>
      <w:r>
        <w:rPr>
          <w:sz w:val="28"/>
          <w:szCs w:val="28"/>
          <w:shd w:val="clear" w:color="auto" w:fill="FFFFFF"/>
        </w:rPr>
        <w:t xml:space="preserve"> не </w:t>
      </w:r>
      <w:r w:rsidRPr="004F511B">
        <w:rPr>
          <w:sz w:val="28"/>
          <w:szCs w:val="28"/>
          <w:shd w:val="clear" w:color="auto" w:fill="FFFFFF"/>
        </w:rPr>
        <w:t xml:space="preserve">изменилось. </w:t>
      </w:r>
      <w:r>
        <w:rPr>
          <w:sz w:val="28"/>
          <w:szCs w:val="28"/>
          <w:shd w:val="clear" w:color="auto" w:fill="FFFFFF"/>
        </w:rPr>
        <w:t>8,8%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 зафиксировали положительную динамику на этом рынке, </w:t>
      </w:r>
      <w:r>
        <w:rPr>
          <w:sz w:val="28"/>
          <w:szCs w:val="28"/>
          <w:shd w:val="clear" w:color="auto" w:fill="FFFFFF"/>
        </w:rPr>
        <w:t>и лишь 5,3%</w:t>
      </w:r>
      <w:r w:rsidRPr="004F511B">
        <w:rPr>
          <w:sz w:val="28"/>
          <w:szCs w:val="28"/>
          <w:shd w:val="clear" w:color="auto" w:fill="FFFFFF"/>
        </w:rPr>
        <w:t xml:space="preserve"> - отрицательную. </w:t>
      </w:r>
    </w:p>
    <w:p w:rsidR="00531B63" w:rsidRPr="004F511B" w:rsidRDefault="00531B63" w:rsidP="00531B63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1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531B63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531B63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8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жилищно-коммунального хозяйства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531B63" w:rsidRPr="0030487B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2021 году, б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олее половины респондентов высказали в той или иной мере неудовлетворенность уровнем цен на рынке услуг ЖКХ,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не удовлетворены возможностью выбора поставщиков услуг на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этом рынке. </w:t>
      </w:r>
      <w:r>
        <w:rPr>
          <w:rFonts w:ascii="Times New Roman" w:hAnsi="Times New Roman" w:cs="Times New Roman"/>
          <w:sz w:val="28"/>
          <w:szCs w:val="28"/>
        </w:rPr>
        <w:t>Более 60%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различного рода неудовлетворенность качеством жилищно-коммунальных услуг. Аналогичная ситуация была отмечена в ходе опроса, проведенного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9726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8.3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</w:t>
      </w:r>
    </w:p>
    <w:p w:rsidR="00531B63" w:rsidRPr="00A33477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Таким образом, рынок услуг жилищно-коммуналь</w:t>
      </w:r>
      <w:r>
        <w:rPr>
          <w:rFonts w:ascii="Times New Roman" w:hAnsi="Times New Roman" w:cs="Times New Roman"/>
          <w:bCs/>
          <w:sz w:val="28"/>
          <w:szCs w:val="28"/>
        </w:rPr>
        <w:t>ного хозяйства представлен в 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достаточным количеством субъектов. Уровень конкуренции на нем практически не изменился за последние три года, в связи с этим организации, действующие на данном рынке, устанавливают высокие цены, по мнению большинства потребителей</w:t>
      </w:r>
      <w:r>
        <w:rPr>
          <w:rFonts w:ascii="Times New Roman" w:hAnsi="Times New Roman" w:cs="Times New Roman"/>
          <w:bCs/>
          <w:sz w:val="28"/>
          <w:szCs w:val="28"/>
        </w:rPr>
        <w:t>, при этом более 11,7% респондентов отмечают превышение цен на ЖКУ по сравнению с другими регионами</w:t>
      </w:r>
      <w:r w:rsidRPr="009726AF">
        <w:rPr>
          <w:rFonts w:ascii="Times New Roman" w:hAnsi="Times New Roman" w:cs="Times New Roman"/>
          <w:bCs/>
          <w:sz w:val="28"/>
          <w:szCs w:val="28"/>
        </w:rPr>
        <w:t>. Доля неудовлетворенных ценовой политикой на рынке ЖКУ оказалась больше, чем доля удовлетворенных. Респонденты в целом также недовольны качеством услуг ЖКХ и возможностью выбора организаций, их оказывающих.</w:t>
      </w:r>
    </w:p>
    <w:p w:rsidR="00531B63" w:rsidRDefault="00531B63" w:rsidP="00531B63">
      <w:pPr>
        <w:pStyle w:val="a3"/>
        <w:shd w:val="clear" w:color="auto" w:fill="FFFFFF"/>
        <w:spacing w:line="30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531B63" w:rsidRPr="00D42862" w:rsidRDefault="00531B63" w:rsidP="00531B63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shd w:val="clear" w:color="auto" w:fill="FFFFFF"/>
        </w:rPr>
      </w:pPr>
      <w:r w:rsidRPr="00D42862">
        <w:rPr>
          <w:b/>
          <w:bCs/>
          <w:sz w:val="28"/>
          <w:szCs w:val="28"/>
          <w:shd w:val="clear" w:color="auto" w:fill="FFFFFF"/>
        </w:rPr>
        <w:t xml:space="preserve">8. </w:t>
      </w:r>
      <w:r w:rsidRPr="00D42862">
        <w:rPr>
          <w:b/>
          <w:bCs/>
          <w:w w:val="124"/>
          <w:sz w:val="28"/>
          <w:szCs w:val="28"/>
          <w:shd w:val="clear" w:color="auto" w:fill="FFFFFF"/>
        </w:rPr>
        <w:t xml:space="preserve">Рынок </w:t>
      </w:r>
      <w:r w:rsidRPr="00D42862">
        <w:rPr>
          <w:b/>
          <w:bCs/>
          <w:sz w:val="28"/>
          <w:szCs w:val="28"/>
          <w:shd w:val="clear" w:color="auto" w:fill="FFFFFF"/>
        </w:rPr>
        <w:t>розничной торговли,</w:t>
      </w:r>
      <w:r w:rsidRPr="00D42862">
        <w:rPr>
          <w:b/>
          <w:kern w:val="2"/>
          <w:sz w:val="28"/>
          <w:szCs w:val="28"/>
        </w:rPr>
        <w:t xml:space="preserve"> в том числе лекарственными препаратами, медицинскими изделиями и сопутствующими товарами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Подавляющ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>ее большинство респондентов считают рынок розничной торговли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розничной торговли)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развитым. </w:t>
      </w:r>
      <w:r w:rsidRPr="001B5F5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достаточном</w:t>
      </w:r>
      <w:r w:rsidRPr="001B5F54">
        <w:rPr>
          <w:rFonts w:ascii="Times New Roman" w:hAnsi="Times New Roman" w:cs="Times New Roman"/>
          <w:sz w:val="28"/>
          <w:szCs w:val="28"/>
        </w:rPr>
        <w:t xml:space="preserve"> количестве организаций, представляющих данный рынок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говорили </w:t>
      </w:r>
      <w:r>
        <w:rPr>
          <w:rFonts w:ascii="Times New Roman" w:hAnsi="Times New Roman" w:cs="Times New Roman"/>
          <w:sz w:val="28"/>
          <w:szCs w:val="28"/>
        </w:rPr>
        <w:t xml:space="preserve">91,2% </w:t>
      </w:r>
      <w:r w:rsidRPr="001B5F54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этому показателю рынок розничной торговли лидирует среди других рынков.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8,8</w:t>
      </w:r>
      <w:r w:rsidRPr="001B5F54">
        <w:rPr>
          <w:rFonts w:ascii="Times New Roman" w:hAnsi="Times New Roman" w:cs="Times New Roman"/>
          <w:sz w:val="28"/>
          <w:szCs w:val="28"/>
        </w:rPr>
        <w:t>%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все же организаций розничной торговли на рынке района мало</w:t>
      </w:r>
      <w:r w:rsidRPr="001B5F5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B5F54">
        <w:rPr>
          <w:rFonts w:ascii="Times New Roman" w:hAnsi="Times New Roman" w:cs="Times New Roman"/>
          <w:sz w:val="28"/>
          <w:szCs w:val="28"/>
        </w:rPr>
        <w:t>преобладающая часть респондентов считала рынок розничной торговли достаточно развитым (</w:t>
      </w:r>
      <w:r>
        <w:rPr>
          <w:rFonts w:ascii="Times New Roman" w:hAnsi="Times New Roman" w:cs="Times New Roman"/>
          <w:sz w:val="28"/>
          <w:szCs w:val="28"/>
        </w:rPr>
        <w:t>89,1</w:t>
      </w:r>
      <w:r w:rsidRPr="001B5F54">
        <w:rPr>
          <w:rFonts w:ascii="Times New Roman" w:hAnsi="Times New Roman" w:cs="Times New Roman"/>
          <w:sz w:val="28"/>
          <w:szCs w:val="28"/>
        </w:rPr>
        <w:t>%).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92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695950" cy="2047875"/>
            <wp:effectExtent l="0" t="0" r="0" b="0"/>
            <wp:docPr id="12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9</w:t>
      </w:r>
      <w:r w:rsidRPr="00A33477">
        <w:rPr>
          <w:rFonts w:ascii="Arial Narrow" w:hAnsi="Arial Narrow" w:cs="Times New Roman"/>
          <w:bCs/>
        </w:rPr>
        <w:t>.1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розничной торговли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предыдущим годом, сохранилось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отмети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положительную динамику в изменении количества организаций, предоставляющих услуги на рынке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52,6%), н</w:t>
      </w:r>
      <w:r w:rsidRPr="009726AF">
        <w:rPr>
          <w:rFonts w:ascii="Times New Roman" w:hAnsi="Times New Roman" w:cs="Times New Roman"/>
          <w:sz w:val="28"/>
          <w:szCs w:val="28"/>
        </w:rPr>
        <w:t>е зафиксировал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за последние 3 года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>более 28% респондентов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Никто из опрошенных за 2022 год и 2021 год не отметил снижение торговых объектов. 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2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9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 w:cstheme="minorHAnsi"/>
          <w:sz w:val="22"/>
          <w:szCs w:val="22"/>
        </w:rPr>
        <w:t>розничной торговли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531B63" w:rsidRPr="0030487B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услуг, предоставляемых на рынке розничной торговли, удовлетворены в разной степени </w:t>
      </w:r>
      <w:r>
        <w:rPr>
          <w:rFonts w:ascii="Times New Roman" w:hAnsi="Times New Roman" w:cs="Times New Roman"/>
          <w:sz w:val="28"/>
          <w:szCs w:val="28"/>
        </w:rPr>
        <w:t xml:space="preserve">54,4%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г. – 58,2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озможностью выбора данных услуг </w:t>
      </w:r>
      <w:r>
        <w:rPr>
          <w:rFonts w:ascii="Times New Roman" w:hAnsi="Times New Roman" w:cs="Times New Roman"/>
          <w:sz w:val="28"/>
          <w:szCs w:val="28"/>
        </w:rPr>
        <w:t>удовлетворены 71,9%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уровнем цен </w:t>
      </w:r>
      <w:r>
        <w:rPr>
          <w:rFonts w:ascii="Times New Roman" w:hAnsi="Times New Roman" w:cs="Times New Roman"/>
          <w:sz w:val="28"/>
          <w:szCs w:val="28"/>
        </w:rPr>
        <w:t>– 50,9%</w:t>
      </w:r>
      <w:r w:rsidRPr="009726AF">
        <w:rPr>
          <w:rFonts w:ascii="Times New Roman" w:hAnsi="Times New Roman" w:cs="Times New Roman"/>
          <w:sz w:val="28"/>
          <w:szCs w:val="28"/>
        </w:rPr>
        <w:t xml:space="preserve">. Не удовлетворены уровнем цен и возможностью выбора предоставляемых услуг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>36,8% и 15,8%  соответственно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Рынок розничной торговли, по мнению подавляющего большинства опрошенных, является хорошо развитым, и количество организаций, предоставляющих услуги на нем, увеличилось за последние три года.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2021 году, д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оля респондентов, удовлетворенных качеством и возможностью выбора представляемых услуг, превысила долю неудовлетворенных. Однако респондентами были отмечены проблемы в ценовой </w:t>
      </w:r>
      <w:r w:rsidRPr="009726AF">
        <w:rPr>
          <w:rFonts w:ascii="Times New Roman" w:hAnsi="Times New Roman" w:cs="Times New Roman"/>
          <w:bCs/>
          <w:sz w:val="28"/>
          <w:szCs w:val="28"/>
        </w:rPr>
        <w:lastRenderedPageBreak/>
        <w:t>политике на данном рынке.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этом рост цен на медикаменты в районе по сравнению с другими регионами отметили 11,7% опрошенных граждан.</w:t>
      </w:r>
    </w:p>
    <w:p w:rsidR="00531B63" w:rsidRDefault="00531B63" w:rsidP="00531B63">
      <w:pPr>
        <w:pStyle w:val="a3"/>
        <w:shd w:val="clear" w:color="auto" w:fill="FFFFFF"/>
        <w:spacing w:line="312" w:lineRule="exact"/>
        <w:ind w:right="21" w:firstLine="709"/>
        <w:rPr>
          <w:b/>
          <w:bCs/>
          <w:sz w:val="28"/>
          <w:szCs w:val="28"/>
          <w:u w:val="single"/>
          <w:shd w:val="clear" w:color="auto" w:fill="FFFFFF"/>
        </w:rPr>
      </w:pPr>
    </w:p>
    <w:p w:rsidR="00531B63" w:rsidRPr="0026736D" w:rsidRDefault="00531B63" w:rsidP="00531B63">
      <w:pPr>
        <w:pStyle w:val="a3"/>
        <w:shd w:val="clear" w:color="auto" w:fill="FFFFFF"/>
        <w:spacing w:line="31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26736D">
        <w:rPr>
          <w:b/>
          <w:bCs/>
          <w:sz w:val="28"/>
          <w:szCs w:val="28"/>
          <w:u w:val="single"/>
          <w:shd w:val="clear" w:color="auto" w:fill="FFFFFF"/>
        </w:rPr>
        <w:t xml:space="preserve">9. </w:t>
      </w:r>
      <w:r w:rsidRPr="0026736D">
        <w:rPr>
          <w:b/>
          <w:kern w:val="2"/>
          <w:sz w:val="28"/>
          <w:szCs w:val="28"/>
          <w:u w:val="single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531B63" w:rsidRDefault="00531B63" w:rsidP="00531B63">
      <w:pPr>
        <w:tabs>
          <w:tab w:val="num" w:pos="-100"/>
        </w:tabs>
        <w:spacing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Как и в ходе опроса, проведенного в 2021 году, около 80%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Pr="0036778B">
        <w:rPr>
          <w:rFonts w:ascii="Times New Roman" w:hAnsi="Times New Roman" w:cs="Times New Roman"/>
          <w:sz w:val="28"/>
          <w:szCs w:val="28"/>
        </w:rPr>
        <w:t xml:space="preserve">посчитали рынок услуг </w:t>
      </w:r>
      <w:r w:rsidRPr="0036778B">
        <w:rPr>
          <w:rFonts w:ascii="Times New Roman" w:hAnsi="Times New Roman" w:cs="Times New Roman"/>
          <w:kern w:val="2"/>
          <w:sz w:val="28"/>
          <w:szCs w:val="28"/>
        </w:rPr>
        <w:t>по перевозке пассажиров автомобильным транспортом по муниципальным маршрутам регулярных перевозок</w:t>
      </w:r>
      <w:r w:rsidRPr="0036778B">
        <w:rPr>
          <w:rFonts w:ascii="Times New Roman" w:hAnsi="Times New Roman" w:cs="Times New Roman"/>
          <w:sz w:val="28"/>
          <w:szCs w:val="28"/>
        </w:rPr>
        <w:t xml:space="preserve"> (далее – рынок перевозок пассажиров автомобильным транспортом) достаточно развитым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каждый пятый респондент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определил, что организаций, представляющих данный рынок услуг в р</w:t>
      </w:r>
      <w:r>
        <w:rPr>
          <w:rFonts w:ascii="Times New Roman" w:hAnsi="Times New Roman" w:cs="Times New Roman"/>
          <w:sz w:val="28"/>
          <w:szCs w:val="28"/>
        </w:rPr>
        <w:t>айоне</w:t>
      </w:r>
      <w:r w:rsidRPr="009726AF">
        <w:rPr>
          <w:rFonts w:ascii="Times New Roman" w:hAnsi="Times New Roman" w:cs="Times New Roman"/>
          <w:sz w:val="28"/>
          <w:szCs w:val="28"/>
        </w:rPr>
        <w:t>, мало. Полное отсутствие таких организаций отмет</w:t>
      </w:r>
      <w:r>
        <w:rPr>
          <w:rFonts w:ascii="Times New Roman" w:hAnsi="Times New Roman" w:cs="Times New Roman"/>
          <w:sz w:val="28"/>
          <w:szCs w:val="28"/>
        </w:rPr>
        <w:t>или  1,8% респондентов.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2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531B63" w:rsidRPr="00605A0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10.1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не изменилась оценка респондентами динамики числа объектов за последние 3 года. 42,1%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зафиксирова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на рынке услуг перевозок пассажиров </w:t>
      </w:r>
      <w:r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 за последние 3 года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726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ложительную тенденцию отметили 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%, а отрицательную – </w:t>
      </w:r>
      <w:r>
        <w:rPr>
          <w:rFonts w:ascii="Times New Roman" w:hAnsi="Times New Roman" w:cs="Times New Roman"/>
          <w:sz w:val="28"/>
          <w:szCs w:val="28"/>
        </w:rPr>
        <w:t>1,8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Как и в прошлом году, значительную долю составили респонденты, з</w:t>
      </w:r>
      <w:r w:rsidRPr="009726AF">
        <w:rPr>
          <w:rFonts w:ascii="Times New Roman" w:hAnsi="Times New Roman" w:cs="Times New Roman"/>
          <w:sz w:val="28"/>
          <w:szCs w:val="28"/>
        </w:rPr>
        <w:t>атрудни</w:t>
      </w:r>
      <w:r>
        <w:rPr>
          <w:rFonts w:ascii="Times New Roman" w:hAnsi="Times New Roman" w:cs="Times New Roman"/>
          <w:sz w:val="28"/>
          <w:szCs w:val="28"/>
        </w:rPr>
        <w:t>вшиеся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на данный вопрос </w:t>
      </w:r>
      <w:r>
        <w:rPr>
          <w:rFonts w:ascii="Times New Roman" w:hAnsi="Times New Roman" w:cs="Times New Roman"/>
          <w:sz w:val="28"/>
          <w:szCs w:val="28"/>
        </w:rPr>
        <w:t>(29,8%).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 на рынке перевозок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пассажиров автомобильным транспортом по 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>
        <w:rPr>
          <w:rFonts w:ascii="Times New Roman" w:hAnsi="Times New Roman" w:cs="Times New Roman"/>
          <w:sz w:val="28"/>
          <w:szCs w:val="28"/>
        </w:rPr>
        <w:t>31,69% (в 2021 году – 49,1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респондентов, однако </w:t>
      </w:r>
      <w:r>
        <w:rPr>
          <w:rFonts w:ascii="Times New Roman" w:hAnsi="Times New Roman" w:cs="Times New Roman"/>
          <w:sz w:val="28"/>
          <w:szCs w:val="28"/>
        </w:rPr>
        <w:t>50,9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не устраивает качество предоставляемых услуг. Возможностью выбора услуг на данном рынке </w:t>
      </w:r>
      <w:r>
        <w:rPr>
          <w:rFonts w:ascii="Times New Roman" w:hAnsi="Times New Roman" w:cs="Times New Roman"/>
          <w:sz w:val="28"/>
          <w:szCs w:val="28"/>
        </w:rPr>
        <w:t>в разной степени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12,3% опрошенных, более половины опрошенных такой возможностью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удовлетворены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A0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95925" cy="2085975"/>
            <wp:effectExtent l="0" t="0" r="0" b="0"/>
            <wp:docPr id="12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10.2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A33477">
        <w:rPr>
          <w:rFonts w:ascii="Arial Narrow" w:hAnsi="Arial Narrow" w:cstheme="minorHAnsi"/>
          <w:bCs/>
        </w:rPr>
        <w:t>,</w:t>
      </w:r>
    </w:p>
    <w:p w:rsidR="00531B63" w:rsidRPr="00A33477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результатами опроса 2021 года, в 1,5 раза выросла доля опрошенных, которых 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устраивает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726AF">
        <w:rPr>
          <w:rFonts w:ascii="Times New Roman" w:hAnsi="Times New Roman" w:cs="Times New Roman"/>
          <w:sz w:val="28"/>
          <w:szCs w:val="28"/>
        </w:rPr>
        <w:t xml:space="preserve">еновая политика на рынке перевозок пассажиров </w:t>
      </w:r>
      <w:r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транспортом. При этом </w:t>
      </w:r>
      <w:r>
        <w:rPr>
          <w:rFonts w:ascii="Times New Roman" w:hAnsi="Times New Roman" w:cs="Times New Roman"/>
          <w:sz w:val="28"/>
          <w:szCs w:val="28"/>
        </w:rPr>
        <w:t xml:space="preserve">пятая часть </w:t>
      </w:r>
      <w:r w:rsidRPr="009726AF">
        <w:rPr>
          <w:rFonts w:ascii="Times New Roman" w:hAnsi="Times New Roman" w:cs="Times New Roman"/>
          <w:sz w:val="28"/>
          <w:szCs w:val="28"/>
        </w:rPr>
        <w:t xml:space="preserve">респондентов полагали, что скорее удовлетворены ценами на услуги перевозок, </w:t>
      </w:r>
      <w:r>
        <w:rPr>
          <w:rFonts w:ascii="Times New Roman" w:hAnsi="Times New Roman" w:cs="Times New Roman"/>
          <w:sz w:val="28"/>
          <w:szCs w:val="28"/>
        </w:rPr>
        <w:t>около трети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затруднились в оценке удовлетворенности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уровнем цен на этом рынке. 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этом году потребители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охарактеризовали рынок услуг перевозок</w:t>
      </w:r>
      <w:r w:rsidRPr="009726AF">
        <w:rPr>
          <w:rFonts w:ascii="Times New Roman" w:hAnsi="Times New Roman" w:cs="Times New Roman"/>
          <w:bCs/>
          <w:sz w:val="28"/>
        </w:rPr>
        <w:t xml:space="preserve"> пассажиров </w:t>
      </w:r>
      <w:r>
        <w:rPr>
          <w:rFonts w:ascii="Times New Roman" w:hAnsi="Times New Roman" w:cs="Times New Roman"/>
          <w:bCs/>
          <w:sz w:val="28"/>
        </w:rPr>
        <w:t>автомобильным</w:t>
      </w:r>
      <w:r w:rsidRPr="009726AF">
        <w:rPr>
          <w:rFonts w:ascii="Times New Roman" w:hAnsi="Times New Roman" w:cs="Times New Roman"/>
          <w:bCs/>
          <w:sz w:val="28"/>
        </w:rPr>
        <w:t xml:space="preserve"> транспортом </w:t>
      </w:r>
      <w:r w:rsidRPr="0036778B">
        <w:rPr>
          <w:rFonts w:ascii="Times New Roman" w:hAnsi="Times New Roman" w:cs="Times New Roman"/>
          <w:kern w:val="2"/>
          <w:sz w:val="28"/>
          <w:szCs w:val="28"/>
        </w:rPr>
        <w:t>по муниципальным маршрутам регулярных перевозок</w:t>
      </w:r>
      <w:r w:rsidRPr="0036778B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>как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достаточно развитый</w:t>
      </w:r>
      <w:r w:rsidRPr="009726AF">
        <w:rPr>
          <w:rFonts w:ascii="Times New Roman" w:hAnsi="Times New Roman" w:cs="Times New Roman"/>
          <w:bCs/>
          <w:sz w:val="28"/>
        </w:rPr>
        <w:t xml:space="preserve">. Количество организаций, предоставляющих данные услуги, по их мнению, </w:t>
      </w:r>
      <w:r>
        <w:rPr>
          <w:rFonts w:ascii="Times New Roman" w:hAnsi="Times New Roman" w:cs="Times New Roman"/>
          <w:bCs/>
          <w:sz w:val="28"/>
        </w:rPr>
        <w:t xml:space="preserve">значительно </w:t>
      </w:r>
      <w:r w:rsidRPr="009726AF">
        <w:rPr>
          <w:rFonts w:ascii="Times New Roman" w:hAnsi="Times New Roman" w:cs="Times New Roman"/>
          <w:bCs/>
          <w:sz w:val="28"/>
        </w:rPr>
        <w:t>не изменилось, что не повлияло негативно на удовлетворенность потребителей возможностью выбора на данном рынке услуг.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 xml:space="preserve">Доля респондентов, </w:t>
      </w:r>
      <w:r>
        <w:rPr>
          <w:rFonts w:ascii="Times New Roman" w:hAnsi="Times New Roman" w:cs="Times New Roman"/>
          <w:bCs/>
          <w:sz w:val="28"/>
        </w:rPr>
        <w:t>не</w:t>
      </w:r>
      <w:r w:rsidRPr="009726AF">
        <w:rPr>
          <w:rFonts w:ascii="Times New Roman" w:hAnsi="Times New Roman" w:cs="Times New Roman"/>
          <w:bCs/>
          <w:sz w:val="28"/>
        </w:rPr>
        <w:t>удовлетворенных качеством и ценой услуг, превысила</w:t>
      </w:r>
      <w:r>
        <w:rPr>
          <w:rFonts w:ascii="Times New Roman" w:hAnsi="Times New Roman" w:cs="Times New Roman"/>
          <w:bCs/>
          <w:sz w:val="28"/>
        </w:rPr>
        <w:t xml:space="preserve"> долю </w:t>
      </w:r>
      <w:r w:rsidRPr="009726AF">
        <w:rPr>
          <w:rFonts w:ascii="Times New Roman" w:hAnsi="Times New Roman" w:cs="Times New Roman"/>
          <w:bCs/>
          <w:sz w:val="28"/>
        </w:rPr>
        <w:t>удовлетворенных.</w:t>
      </w:r>
    </w:p>
    <w:p w:rsidR="00531B63" w:rsidRDefault="00531B63" w:rsidP="00531B63">
      <w:pPr>
        <w:pStyle w:val="a3"/>
        <w:shd w:val="clear" w:color="auto" w:fill="FFFFFF"/>
        <w:spacing w:line="292" w:lineRule="exact"/>
        <w:ind w:right="21" w:firstLine="709"/>
        <w:rPr>
          <w:sz w:val="28"/>
          <w:szCs w:val="28"/>
          <w:u w:val="single"/>
          <w:shd w:val="clear" w:color="auto" w:fill="FFFFFF"/>
        </w:rPr>
      </w:pPr>
    </w:p>
    <w:p w:rsidR="00531B63" w:rsidRPr="0061312F" w:rsidRDefault="00531B63" w:rsidP="00531B63">
      <w:pPr>
        <w:pStyle w:val="a3"/>
        <w:shd w:val="clear" w:color="auto" w:fill="FFFFFF"/>
        <w:spacing w:line="29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61312F">
        <w:rPr>
          <w:b/>
          <w:sz w:val="28"/>
          <w:szCs w:val="28"/>
          <w:u w:val="single"/>
          <w:shd w:val="clear" w:color="auto" w:fill="FFFFFF"/>
        </w:rPr>
        <w:t xml:space="preserve">10. </w:t>
      </w:r>
      <w:r w:rsidRPr="0061312F">
        <w:rPr>
          <w:b/>
          <w:kern w:val="2"/>
          <w:sz w:val="28"/>
          <w:szCs w:val="28"/>
          <w:u w:val="single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:rsidR="00531B63" w:rsidRDefault="00531B63" w:rsidP="00531B63">
      <w:pPr>
        <w:pStyle w:val="a3"/>
        <w:shd w:val="clear" w:color="auto" w:fill="FFFFFF"/>
        <w:spacing w:before="4" w:line="297" w:lineRule="exact"/>
        <w:ind w:right="21" w:firstLine="709"/>
        <w:rPr>
          <w:rFonts w:eastAsia="Calibri"/>
          <w:kern w:val="2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Подавляющее большинство респондентов (</w:t>
      </w:r>
      <w:r>
        <w:rPr>
          <w:rFonts w:ascii="Times New Roman" w:hAnsi="Times New Roman" w:cs="Times New Roman"/>
          <w:sz w:val="28"/>
          <w:szCs w:val="28"/>
        </w:rPr>
        <w:t>71,9</w:t>
      </w:r>
      <w:r w:rsidRPr="009726AF">
        <w:rPr>
          <w:rFonts w:ascii="Times New Roman" w:hAnsi="Times New Roman" w:cs="Times New Roman"/>
          <w:sz w:val="28"/>
          <w:szCs w:val="28"/>
        </w:rPr>
        <w:t>%), как и годом ранее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считало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ынок 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услуг связи)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достаточно развитым. </w:t>
      </w:r>
      <w:r>
        <w:rPr>
          <w:rFonts w:ascii="Times New Roman" w:hAnsi="Times New Roman" w:cs="Times New Roman"/>
          <w:sz w:val="28"/>
          <w:szCs w:val="28"/>
        </w:rPr>
        <w:t>Недостаточное количество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услуги связи, отметили</w:t>
      </w:r>
      <w:r>
        <w:rPr>
          <w:rFonts w:ascii="Times New Roman" w:hAnsi="Times New Roman" w:cs="Times New Roman"/>
          <w:sz w:val="28"/>
          <w:szCs w:val="28"/>
        </w:rPr>
        <w:t xml:space="preserve"> 22,8% респондентов.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2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605A0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11</w:t>
      </w:r>
      <w:r w:rsidRPr="00605A03">
        <w:rPr>
          <w:rFonts w:ascii="Arial Narrow" w:hAnsi="Arial Narrow" w:cs="Times New Roman"/>
          <w:bCs/>
        </w:rPr>
        <w:t xml:space="preserve">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услуг связи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 мнению</w:t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за последние 3 года на рынке связи не произошло </w:t>
      </w:r>
      <w:r>
        <w:rPr>
          <w:rFonts w:ascii="Times New Roman" w:hAnsi="Times New Roman" w:cs="Times New Roman"/>
          <w:sz w:val="28"/>
          <w:szCs w:val="28"/>
        </w:rPr>
        <w:t xml:space="preserve">существенных </w:t>
      </w:r>
      <w:r w:rsidRPr="009726AF">
        <w:rPr>
          <w:rFonts w:ascii="Times New Roman" w:hAnsi="Times New Roman" w:cs="Times New Roman"/>
          <w:sz w:val="28"/>
          <w:szCs w:val="28"/>
        </w:rPr>
        <w:t xml:space="preserve">изменений в количестве субъектов. </w:t>
      </w:r>
      <w:r>
        <w:rPr>
          <w:rFonts w:ascii="Times New Roman" w:hAnsi="Times New Roman" w:cs="Times New Roman"/>
          <w:sz w:val="28"/>
          <w:szCs w:val="28"/>
        </w:rPr>
        <w:t>Положительную динамику отметили лишь 12,3%. Четверть опрошенных затруднились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</w:t>
      </w:r>
      <w:r>
        <w:rPr>
          <w:rFonts w:ascii="Times New Roman" w:hAnsi="Times New Roman" w:cs="Times New Roman"/>
          <w:sz w:val="28"/>
          <w:szCs w:val="28"/>
        </w:rPr>
        <w:t>на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r w:rsidRPr="009726AF">
        <w:rPr>
          <w:rFonts w:ascii="Times New Roman" w:hAnsi="Times New Roman" w:cs="Times New Roman"/>
          <w:sz w:val="28"/>
          <w:szCs w:val="28"/>
        </w:rPr>
        <w:t>часть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(25,5%)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принявших участие в опросе 2021 </w:t>
      </w:r>
      <w:r w:rsidRPr="009726AF"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sz w:val="28"/>
          <w:szCs w:val="28"/>
        </w:rPr>
        <w:t>также затруднилась дать оценку динамики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субъектов, </w:t>
      </w:r>
      <w:r w:rsidRPr="009726AF">
        <w:rPr>
          <w:rFonts w:ascii="Times New Roman" w:hAnsi="Times New Roman" w:cs="Times New Roman"/>
          <w:bCs/>
          <w:sz w:val="28"/>
        </w:rPr>
        <w:t>предоставляющих услуги связи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531B63" w:rsidRPr="004F511B" w:rsidRDefault="00531B63" w:rsidP="00531B63">
      <w:pPr>
        <w:pStyle w:val="a3"/>
        <w:shd w:val="clear" w:color="auto" w:fill="FFFFFF"/>
        <w:spacing w:before="14"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Около половины опрошенных</w:t>
      </w:r>
      <w:r w:rsidRPr="004F511B">
        <w:rPr>
          <w:sz w:val="28"/>
          <w:szCs w:val="28"/>
          <w:shd w:val="clear" w:color="auto" w:fill="FFFFFF"/>
        </w:rPr>
        <w:t xml:space="preserve"> удовлетворены качеством услуг </w:t>
      </w:r>
      <w:r>
        <w:rPr>
          <w:sz w:val="28"/>
          <w:szCs w:val="28"/>
          <w:shd w:val="clear" w:color="auto" w:fill="FFFFFF"/>
        </w:rPr>
        <w:t xml:space="preserve">связи, каждый третий </w:t>
      </w:r>
      <w:r w:rsidRPr="004F511B">
        <w:rPr>
          <w:sz w:val="28"/>
          <w:szCs w:val="28"/>
          <w:shd w:val="clear" w:color="auto" w:fill="FFFFFF"/>
        </w:rPr>
        <w:t>респондент отрицательно</w:t>
      </w:r>
      <w:r>
        <w:rPr>
          <w:sz w:val="28"/>
          <w:szCs w:val="28"/>
          <w:shd w:val="clear" w:color="auto" w:fill="FFFFFF"/>
        </w:rPr>
        <w:t xml:space="preserve"> оценил</w:t>
      </w:r>
      <w:r w:rsidRPr="004F511B">
        <w:rPr>
          <w:sz w:val="28"/>
          <w:szCs w:val="28"/>
          <w:shd w:val="clear" w:color="auto" w:fill="FFFFFF"/>
        </w:rPr>
        <w:t xml:space="preserve"> качество услуг связи</w:t>
      </w:r>
      <w:r>
        <w:rPr>
          <w:sz w:val="28"/>
          <w:szCs w:val="28"/>
          <w:shd w:val="clear" w:color="auto" w:fill="FFFFFF"/>
        </w:rPr>
        <w:t>, а 15,8%</w:t>
      </w:r>
      <w:r w:rsidRPr="004F511B">
        <w:rPr>
          <w:sz w:val="28"/>
          <w:szCs w:val="28"/>
          <w:shd w:val="clear" w:color="auto" w:fill="FFFFFF"/>
        </w:rPr>
        <w:t xml:space="preserve"> респондентов не смогли определить степень удовлетворенности качеством на данном рынке. </w:t>
      </w:r>
    </w:p>
    <w:p w:rsidR="00531B63" w:rsidRDefault="00531B63" w:rsidP="00531B63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треть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</w:t>
      </w:r>
      <w:r>
        <w:rPr>
          <w:sz w:val="28"/>
          <w:szCs w:val="28"/>
          <w:shd w:val="clear" w:color="auto" w:fill="FFFFFF"/>
        </w:rPr>
        <w:t xml:space="preserve">(29,8%) </w:t>
      </w:r>
      <w:r w:rsidRPr="004F511B">
        <w:rPr>
          <w:sz w:val="28"/>
          <w:szCs w:val="28"/>
          <w:shd w:val="clear" w:color="auto" w:fill="FFFFFF"/>
        </w:rPr>
        <w:t xml:space="preserve">не удовлетворены ценовой политикой на рынке услуг связи района. </w:t>
      </w:r>
      <w:r>
        <w:rPr>
          <w:sz w:val="28"/>
          <w:szCs w:val="28"/>
          <w:shd w:val="clear" w:color="auto" w:fill="FFFFFF"/>
        </w:rPr>
        <w:t xml:space="preserve">54,4% </w:t>
      </w:r>
      <w:r w:rsidRPr="004F511B">
        <w:rPr>
          <w:sz w:val="28"/>
          <w:szCs w:val="28"/>
          <w:shd w:val="clear" w:color="auto" w:fill="FFFFFF"/>
        </w:rPr>
        <w:t xml:space="preserve">опрошенных полагают, что </w:t>
      </w:r>
      <w:r>
        <w:rPr>
          <w:sz w:val="28"/>
          <w:szCs w:val="28"/>
          <w:shd w:val="clear" w:color="auto" w:fill="FFFFFF"/>
        </w:rPr>
        <w:t xml:space="preserve">в той или иной степени </w:t>
      </w:r>
      <w:r w:rsidRPr="004F511B">
        <w:rPr>
          <w:sz w:val="28"/>
          <w:szCs w:val="28"/>
          <w:shd w:val="clear" w:color="auto" w:fill="FFFFFF"/>
        </w:rPr>
        <w:t>удовл</w:t>
      </w:r>
      <w:r>
        <w:rPr>
          <w:sz w:val="28"/>
          <w:szCs w:val="28"/>
          <w:shd w:val="clear" w:color="auto" w:fill="FFFFFF"/>
        </w:rPr>
        <w:t xml:space="preserve">етворены ценами на услуги связи, 15,8% опрошенных </w:t>
      </w:r>
      <w:r w:rsidRPr="004F511B">
        <w:rPr>
          <w:sz w:val="28"/>
          <w:szCs w:val="28"/>
          <w:shd w:val="clear" w:color="auto" w:fill="FFFFFF"/>
        </w:rPr>
        <w:t>затруднились в оценке своего отношени</w:t>
      </w:r>
      <w:r>
        <w:rPr>
          <w:sz w:val="28"/>
          <w:szCs w:val="28"/>
          <w:shd w:val="clear" w:color="auto" w:fill="FFFFFF"/>
        </w:rPr>
        <w:t>я к уровню цен на услуги связи.</w:t>
      </w:r>
    </w:p>
    <w:p w:rsidR="00531B63" w:rsidRPr="004F511B" w:rsidRDefault="00531B63" w:rsidP="00531B63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  <w:r w:rsidRPr="00DD19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2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</w:p>
    <w:p w:rsidR="00531B63" w:rsidRPr="00A33477" w:rsidRDefault="00531B63" w:rsidP="00531B63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11.2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ценовой политикой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>
        <w:rPr>
          <w:rFonts w:ascii="Arial Narrow" w:hAnsi="Arial Narrow" w:cs="Times New Roman"/>
        </w:rPr>
        <w:t xml:space="preserve">услуг связи, </w:t>
      </w: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531B63" w:rsidRPr="00E77A39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Возможностью выбора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оставляемых услуг считали себя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удовлетворенными </w:t>
      </w:r>
      <w:r>
        <w:rPr>
          <w:rFonts w:ascii="Times New Roman" w:hAnsi="Times New Roman" w:cs="Times New Roman"/>
          <w:sz w:val="28"/>
          <w:szCs w:val="28"/>
        </w:rPr>
        <w:t xml:space="preserve">49,1%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(в 2021 г. – 50,9%)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не удовлетворены возможностью выбора 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респондентов. 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Рынок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, в том числе услуг по предоставлению широкополосного доступа к информационно-телекоммуникационной сети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lastRenderedPageBreak/>
        <w:t>«Интернет»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достаточно развит, но количество субъектов, предоставляющих услуги на нем, за последние три года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изменилось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существенно. </w:t>
      </w:r>
      <w:r>
        <w:rPr>
          <w:rFonts w:ascii="Times New Roman" w:hAnsi="Times New Roman" w:cs="Times New Roman"/>
          <w:sz w:val="28"/>
          <w:szCs w:val="28"/>
        </w:rPr>
        <w:t>Также, как и в прошлом году, р</w:t>
      </w:r>
      <w:r w:rsidRPr="009726AF">
        <w:rPr>
          <w:rFonts w:ascii="Times New Roman" w:hAnsi="Times New Roman" w:cs="Times New Roman"/>
          <w:sz w:val="28"/>
          <w:szCs w:val="28"/>
        </w:rPr>
        <w:t xml:space="preserve">еспонденты в целом удовлетворены характеристиками услуг связи. </w:t>
      </w:r>
    </w:p>
    <w:p w:rsidR="00531B63" w:rsidRPr="00E77A39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6"/>
          <w:szCs w:val="28"/>
        </w:rPr>
      </w:pPr>
    </w:p>
    <w:p w:rsidR="00531B63" w:rsidRPr="001C2EC1" w:rsidRDefault="00531B63" w:rsidP="00531B63">
      <w:pPr>
        <w:pStyle w:val="a3"/>
        <w:shd w:val="clear" w:color="auto" w:fill="FFFFFE"/>
        <w:spacing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1C2EC1">
        <w:rPr>
          <w:b/>
          <w:bCs/>
          <w:sz w:val="28"/>
          <w:szCs w:val="28"/>
          <w:u w:val="single"/>
          <w:shd w:val="clear" w:color="auto" w:fill="FFFFFE"/>
        </w:rPr>
        <w:t xml:space="preserve">11. Рынок </w:t>
      </w:r>
      <w:r w:rsidRPr="001C2EC1">
        <w:rPr>
          <w:b/>
          <w:kern w:val="2"/>
          <w:sz w:val="28"/>
          <w:szCs w:val="28"/>
          <w:u w:val="single"/>
        </w:rPr>
        <w:t>добычи общераспространенных полезных ископаемых на участках недр местного значения</w:t>
      </w:r>
    </w:p>
    <w:p w:rsidR="00531B63" w:rsidRPr="001C2EC1" w:rsidRDefault="00531B63" w:rsidP="00531B63">
      <w:pPr>
        <w:pStyle w:val="a3"/>
        <w:shd w:val="clear" w:color="auto" w:fill="FFFFFE"/>
        <w:spacing w:line="302" w:lineRule="exact"/>
        <w:ind w:right="21" w:firstLine="709"/>
        <w:rPr>
          <w:b/>
          <w:sz w:val="18"/>
          <w:szCs w:val="28"/>
          <w:u w:val="single"/>
          <w:shd w:val="clear" w:color="auto" w:fill="FFFFFE"/>
        </w:rPr>
      </w:pPr>
    </w:p>
    <w:p w:rsidR="00531B63" w:rsidRPr="004F511B" w:rsidRDefault="00531B63" w:rsidP="00531B63">
      <w:pPr>
        <w:pStyle w:val="a3"/>
        <w:shd w:val="clear" w:color="auto" w:fill="FFFFFE"/>
        <w:spacing w:line="302" w:lineRule="exact"/>
        <w:ind w:right="21" w:firstLine="851"/>
        <w:jc w:val="both"/>
        <w:rPr>
          <w:sz w:val="28"/>
          <w:szCs w:val="28"/>
          <w:shd w:val="clear" w:color="auto" w:fill="FFFFFE"/>
        </w:rPr>
      </w:pPr>
      <w:r>
        <w:rPr>
          <w:kern w:val="2"/>
          <w:sz w:val="28"/>
          <w:szCs w:val="28"/>
        </w:rPr>
        <w:t xml:space="preserve">Рынок </w:t>
      </w:r>
      <w:r w:rsidRPr="00F1622C">
        <w:rPr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>
        <w:rPr>
          <w:sz w:val="28"/>
          <w:szCs w:val="28"/>
          <w:shd w:val="clear" w:color="auto" w:fill="FFFFFE"/>
        </w:rPr>
        <w:t xml:space="preserve"> включен в опросный лист впервые с 2021 года. Также, как и в прошлом году, подавляющее большинство опрошенных (89,5%) полагает,</w:t>
      </w:r>
      <w:r w:rsidRPr="004F511B">
        <w:rPr>
          <w:sz w:val="28"/>
          <w:szCs w:val="28"/>
          <w:shd w:val="clear" w:color="auto" w:fill="FFFFFE"/>
        </w:rPr>
        <w:t xml:space="preserve"> что </w:t>
      </w:r>
      <w:r>
        <w:rPr>
          <w:sz w:val="28"/>
          <w:szCs w:val="28"/>
          <w:shd w:val="clear" w:color="auto" w:fill="FFFFFE"/>
        </w:rPr>
        <w:t xml:space="preserve">данный </w:t>
      </w:r>
      <w:r w:rsidRPr="004F511B">
        <w:rPr>
          <w:sz w:val="28"/>
          <w:szCs w:val="28"/>
          <w:shd w:val="clear" w:color="auto" w:fill="FFFFFE"/>
        </w:rPr>
        <w:t>рынок развит</w:t>
      </w:r>
      <w:r w:rsidRPr="0036778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слабо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десятый опрошенный</w:t>
      </w:r>
      <w:r w:rsidRPr="004F511B">
        <w:rPr>
          <w:sz w:val="28"/>
          <w:szCs w:val="28"/>
          <w:shd w:val="clear" w:color="auto" w:fill="FFFFFE"/>
        </w:rPr>
        <w:t>, напротив, уверен, что на это</w:t>
      </w:r>
      <w:r>
        <w:rPr>
          <w:sz w:val="28"/>
          <w:szCs w:val="28"/>
          <w:shd w:val="clear" w:color="auto" w:fill="FFFFFE"/>
        </w:rPr>
        <w:t>м рынке достаточно организаций. Более половины опрошенных респондентов затруднились оценить динамику изменен</w:t>
      </w:r>
      <w:r w:rsidRPr="004F511B">
        <w:rPr>
          <w:sz w:val="28"/>
          <w:szCs w:val="28"/>
          <w:shd w:val="clear" w:color="auto" w:fill="FFFFFE"/>
        </w:rPr>
        <w:t xml:space="preserve">ий количества субъектов, </w:t>
      </w:r>
      <w:r>
        <w:rPr>
          <w:sz w:val="28"/>
          <w:szCs w:val="28"/>
          <w:shd w:val="clear" w:color="auto" w:fill="FFFFFE"/>
        </w:rPr>
        <w:t xml:space="preserve">осуществляющих деятельность в сфере добычи </w:t>
      </w:r>
      <w:r w:rsidRPr="00F1622C">
        <w:rPr>
          <w:kern w:val="2"/>
          <w:sz w:val="28"/>
          <w:szCs w:val="28"/>
        </w:rPr>
        <w:t>общераспространенных полезных ископаемых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пятый респондент отметил как рост числа таких организаций, так и отсутствие динамики в целом. 5,3%</w:t>
      </w:r>
      <w:r w:rsidRPr="004F511B">
        <w:rPr>
          <w:sz w:val="28"/>
          <w:szCs w:val="28"/>
          <w:shd w:val="clear" w:color="auto" w:fill="FFFFFE"/>
        </w:rPr>
        <w:t xml:space="preserve">  респондентов зафикс</w:t>
      </w:r>
      <w:r>
        <w:rPr>
          <w:sz w:val="28"/>
          <w:szCs w:val="28"/>
          <w:shd w:val="clear" w:color="auto" w:fill="FFFFFE"/>
        </w:rPr>
        <w:t>ировали отрицательную динамику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4882101" cy="1590261"/>
            <wp:effectExtent l="0" t="0" r="0" b="0"/>
            <wp:docPr id="12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531B63" w:rsidRPr="002F16A0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531B63" w:rsidRPr="002F16A0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0"/>
          <w:szCs w:val="22"/>
        </w:rPr>
      </w:pPr>
      <w:r w:rsidRPr="002F16A0">
        <w:rPr>
          <w:rFonts w:ascii="Arial Narrow" w:hAnsi="Arial Narrow" w:cstheme="minorHAnsi"/>
          <w:bCs/>
          <w:sz w:val="20"/>
          <w:szCs w:val="22"/>
        </w:rPr>
        <w:t>Рисунок 12.1</w:t>
      </w:r>
      <w:r w:rsidRPr="002F16A0">
        <w:rPr>
          <w:rFonts w:ascii="Arial Narrow" w:hAnsi="Arial Narrow" w:cstheme="minorHAnsi"/>
          <w:sz w:val="20"/>
          <w:szCs w:val="22"/>
        </w:rPr>
        <w:t xml:space="preserve">– Динамика оценки изменения числа объектов рынка </w:t>
      </w:r>
      <w:r w:rsidRPr="002F16A0">
        <w:rPr>
          <w:rFonts w:ascii="Arial Narrow" w:hAnsi="Arial Narrow" w:cstheme="minorHAnsi"/>
          <w:kern w:val="2"/>
          <w:sz w:val="20"/>
          <w:szCs w:val="22"/>
        </w:rPr>
        <w:t>добычи общераспространенных полезных ископаемых на участках недр местного значения</w:t>
      </w:r>
      <w:r w:rsidRPr="002F16A0">
        <w:rPr>
          <w:rFonts w:ascii="Arial Narrow" w:hAnsi="Arial Narrow" w:cstheme="minorHAnsi"/>
          <w:bCs/>
          <w:sz w:val="20"/>
          <w:szCs w:val="22"/>
          <w:shd w:val="clear" w:color="auto" w:fill="FFFFFE"/>
        </w:rPr>
        <w:t xml:space="preserve">, </w:t>
      </w:r>
      <w:r w:rsidRPr="002F16A0">
        <w:rPr>
          <w:rFonts w:ascii="Arial Narrow" w:hAnsi="Arial Narrow" w:cstheme="minorHAnsi"/>
          <w:bCs/>
          <w:sz w:val="20"/>
          <w:szCs w:val="22"/>
        </w:rPr>
        <w:t>% к опрошенным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F16A0">
        <w:rPr>
          <w:rFonts w:ascii="Times New Roman" w:hAnsi="Times New Roman" w:cs="Times New Roman"/>
          <w:bCs/>
          <w:sz w:val="28"/>
        </w:rPr>
        <w:t xml:space="preserve">Около 20% потребителей района высказали в разной степени удовлетворенность характеристиками рынка </w:t>
      </w:r>
      <w:r w:rsidRPr="002F16A0">
        <w:rPr>
          <w:rFonts w:ascii="Times New Roman" w:hAnsi="Times New Roman" w:cs="Times New Roman"/>
          <w:kern w:val="2"/>
          <w:sz w:val="28"/>
          <w:szCs w:val="28"/>
        </w:rPr>
        <w:t>общераспространенных полезных ископаемых на участках недр местного значения</w:t>
      </w:r>
      <w:r w:rsidRPr="002F16A0">
        <w:rPr>
          <w:rFonts w:ascii="Times New Roman" w:hAnsi="Times New Roman" w:cs="Times New Roman"/>
          <w:bCs/>
          <w:sz w:val="28"/>
        </w:rPr>
        <w:t>. Возможностью выбора оказались не удовлетворены более половины</w:t>
      </w:r>
      <w:r>
        <w:rPr>
          <w:rFonts w:ascii="Times New Roman" w:hAnsi="Times New Roman" w:cs="Times New Roman"/>
          <w:bCs/>
          <w:sz w:val="28"/>
        </w:rPr>
        <w:t xml:space="preserve"> потребителей, качеством – около 30%, уровнем цен – 28,1%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целом стоит отметить, что доля респондентов, затруднившихся оценить данный рынок по всем параметрам (качество, уровень цен, возможность выбора), достаточно велика (более 50%).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459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8C2459">
        <w:rPr>
          <w:rFonts w:ascii="Times New Roman" w:hAnsi="Times New Roman" w:cs="Times New Roman"/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Pr="008C2459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</w:t>
      </w:r>
      <w:r w:rsidRPr="008C2459">
        <w:rPr>
          <w:rFonts w:ascii="Times New Roman" w:hAnsi="Times New Roman" w:cs="Times New Roman"/>
          <w:sz w:val="28"/>
          <w:szCs w:val="28"/>
        </w:rPr>
        <w:t>по мнению большинства респондентов развит слабо. Существенных изменений в течение последних трех лет на нем 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отмечается. В то же время в среднем каждый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9726AF">
        <w:rPr>
          <w:rFonts w:ascii="Times New Roman" w:hAnsi="Times New Roman" w:cs="Times New Roman"/>
          <w:sz w:val="28"/>
          <w:szCs w:val="28"/>
        </w:rPr>
        <w:t xml:space="preserve">респондент затруднился оценить по различным критериям именно этот рынок услуг. 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B63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531B63" w:rsidRPr="009726AF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12. Рынок животноводства</w:t>
      </w:r>
      <w:r w:rsidRPr="00346CE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, в том числе племенного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lastRenderedPageBreak/>
        <w:t>Ка</w:t>
      </w:r>
      <w:r>
        <w:rPr>
          <w:rFonts w:ascii="Times New Roman" w:hAnsi="Times New Roman" w:cs="Times New Roman"/>
          <w:bCs/>
          <w:sz w:val="28"/>
        </w:rPr>
        <w:t>к и годом ранее, около половины опрошенных</w:t>
      </w:r>
      <w:r w:rsidRPr="009726AF">
        <w:rPr>
          <w:rFonts w:ascii="Times New Roman" w:hAnsi="Times New Roman" w:cs="Times New Roman"/>
          <w:bCs/>
          <w:sz w:val="28"/>
        </w:rPr>
        <w:t xml:space="preserve">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 xml:space="preserve"> рынок животноводства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племенного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развитым. О наличии недостаточного количества организаций, пр</w:t>
      </w:r>
      <w:r>
        <w:rPr>
          <w:rFonts w:ascii="Times New Roman" w:hAnsi="Times New Roman" w:cs="Times New Roman"/>
          <w:bCs/>
          <w:sz w:val="28"/>
        </w:rPr>
        <w:t>едставляющих данный рынок, в 2022</w:t>
      </w:r>
      <w:r w:rsidRPr="009726AF">
        <w:rPr>
          <w:rFonts w:ascii="Times New Roman" w:hAnsi="Times New Roman" w:cs="Times New Roman"/>
          <w:bCs/>
          <w:sz w:val="28"/>
        </w:rPr>
        <w:t xml:space="preserve"> году говор</w:t>
      </w:r>
      <w:r>
        <w:rPr>
          <w:rFonts w:ascii="Times New Roman" w:hAnsi="Times New Roman" w:cs="Times New Roman"/>
          <w:bCs/>
          <w:sz w:val="28"/>
        </w:rPr>
        <w:t>ит каждый третий респондент.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3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605A0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13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животноводства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Как и в прошлом году, около трети 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не заметили за последние 3 года изменений количества субъектов, пред</w:t>
      </w:r>
      <w:r>
        <w:rPr>
          <w:rFonts w:ascii="Times New Roman" w:hAnsi="Times New Roman" w:cs="Times New Roman"/>
          <w:bCs/>
          <w:sz w:val="28"/>
        </w:rPr>
        <w:t>ставляющих рынок животноводства</w:t>
      </w:r>
      <w:r w:rsidRPr="009726AF">
        <w:rPr>
          <w:rFonts w:ascii="Times New Roman" w:hAnsi="Times New Roman" w:cs="Times New Roman"/>
          <w:bCs/>
          <w:sz w:val="28"/>
        </w:rPr>
        <w:t>. Положительную динамику н</w:t>
      </w:r>
      <w:r>
        <w:rPr>
          <w:rFonts w:ascii="Times New Roman" w:hAnsi="Times New Roman" w:cs="Times New Roman"/>
          <w:bCs/>
          <w:sz w:val="28"/>
        </w:rPr>
        <w:t xml:space="preserve">а этом рынке зафиксировало около половины </w:t>
      </w:r>
      <w:r w:rsidRPr="009726AF">
        <w:rPr>
          <w:rFonts w:ascii="Times New Roman" w:hAnsi="Times New Roman" w:cs="Times New Roman"/>
          <w:bCs/>
          <w:sz w:val="28"/>
        </w:rPr>
        <w:t>участников опроса</w:t>
      </w:r>
      <w:r>
        <w:rPr>
          <w:rFonts w:ascii="Times New Roman" w:hAnsi="Times New Roman" w:cs="Times New Roman"/>
          <w:bCs/>
          <w:sz w:val="28"/>
        </w:rPr>
        <w:t xml:space="preserve">, затруднения </w:t>
      </w:r>
      <w:r w:rsidRPr="009726AF">
        <w:rPr>
          <w:rFonts w:ascii="Times New Roman" w:hAnsi="Times New Roman" w:cs="Times New Roman"/>
          <w:bCs/>
          <w:sz w:val="28"/>
        </w:rPr>
        <w:t>оценк</w:t>
      </w:r>
      <w:r>
        <w:rPr>
          <w:rFonts w:ascii="Times New Roman" w:hAnsi="Times New Roman" w:cs="Times New Roman"/>
          <w:bCs/>
          <w:sz w:val="28"/>
        </w:rPr>
        <w:t>а</w:t>
      </w:r>
      <w:r w:rsidRPr="009726AF">
        <w:rPr>
          <w:rFonts w:ascii="Times New Roman" w:hAnsi="Times New Roman" w:cs="Times New Roman"/>
          <w:bCs/>
          <w:sz w:val="28"/>
        </w:rPr>
        <w:t xml:space="preserve"> изменений на рынке животноводства вызвала </w:t>
      </w:r>
      <w:r>
        <w:rPr>
          <w:rFonts w:ascii="Times New Roman" w:hAnsi="Times New Roman" w:cs="Times New Roman"/>
          <w:bCs/>
          <w:sz w:val="28"/>
        </w:rPr>
        <w:t>у 15,8% (в прошлом году процент затруднившихся ответить составлял 12,7%)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Оценка удовлетворенности различными показателями рынка животноводства района по сравнению с 2021 годом существенно не изменилась. У</w:t>
      </w:r>
      <w:r w:rsidRPr="009726AF">
        <w:rPr>
          <w:rFonts w:ascii="Times New Roman" w:hAnsi="Times New Roman" w:cs="Times New Roman"/>
          <w:bCs/>
          <w:sz w:val="28"/>
        </w:rPr>
        <w:t xml:space="preserve">довлетворенность уровнем цен на рынке животноводства высказал каждый </w:t>
      </w:r>
      <w:r>
        <w:rPr>
          <w:rFonts w:ascii="Times New Roman" w:hAnsi="Times New Roman" w:cs="Times New Roman"/>
          <w:bCs/>
          <w:sz w:val="28"/>
        </w:rPr>
        <w:t xml:space="preserve">пятый </w:t>
      </w:r>
      <w:r w:rsidRPr="009726AF">
        <w:rPr>
          <w:rFonts w:ascii="Times New Roman" w:hAnsi="Times New Roman" w:cs="Times New Roman"/>
          <w:bCs/>
          <w:sz w:val="28"/>
        </w:rPr>
        <w:t xml:space="preserve">потребитель. </w:t>
      </w:r>
      <w:r>
        <w:rPr>
          <w:rFonts w:ascii="Times New Roman" w:hAnsi="Times New Roman" w:cs="Times New Roman"/>
          <w:bCs/>
          <w:sz w:val="28"/>
        </w:rPr>
        <w:t>Более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положительно отозвались о возможности в</w:t>
      </w:r>
      <w:r>
        <w:rPr>
          <w:rFonts w:ascii="Times New Roman" w:hAnsi="Times New Roman" w:cs="Times New Roman"/>
          <w:bCs/>
          <w:sz w:val="28"/>
        </w:rPr>
        <w:t>ыбора и</w:t>
      </w:r>
      <w:r w:rsidRPr="009726AF">
        <w:rPr>
          <w:rFonts w:ascii="Times New Roman" w:hAnsi="Times New Roman" w:cs="Times New Roman"/>
          <w:bCs/>
          <w:sz w:val="28"/>
        </w:rPr>
        <w:t xml:space="preserve"> качеств</w:t>
      </w:r>
      <w:r>
        <w:rPr>
          <w:rFonts w:ascii="Times New Roman" w:hAnsi="Times New Roman" w:cs="Times New Roman"/>
          <w:bCs/>
          <w:sz w:val="28"/>
        </w:rPr>
        <w:t>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продукции на данном рынке, однако более половины опрошенных 45,6 (в 2021 году - 58,2%) отметили неудовлетворенность уровнем цен.</w:t>
      </w: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По мнению участников опроса, рынок животноводства в </w:t>
      </w:r>
      <w:r>
        <w:rPr>
          <w:rFonts w:ascii="Times New Roman" w:hAnsi="Times New Roman" w:cs="Times New Roman"/>
          <w:bCs/>
          <w:sz w:val="28"/>
        </w:rPr>
        <w:t>районе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организаций, число которых в течение последних </w:t>
      </w:r>
      <w:r>
        <w:rPr>
          <w:rFonts w:ascii="Times New Roman" w:hAnsi="Times New Roman" w:cs="Times New Roman"/>
          <w:bCs/>
          <w:sz w:val="28"/>
        </w:rPr>
        <w:t>3</w:t>
      </w:r>
      <w:r w:rsidRPr="009726AF">
        <w:rPr>
          <w:rFonts w:ascii="Times New Roman" w:hAnsi="Times New Roman" w:cs="Times New Roman"/>
          <w:bCs/>
          <w:sz w:val="28"/>
        </w:rPr>
        <w:t xml:space="preserve"> лет </w:t>
      </w:r>
      <w:r>
        <w:rPr>
          <w:rFonts w:ascii="Times New Roman" w:hAnsi="Times New Roman" w:cs="Times New Roman"/>
          <w:bCs/>
          <w:sz w:val="28"/>
        </w:rPr>
        <w:t>значительно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увеличи</w:t>
      </w:r>
      <w:r w:rsidRPr="009726AF">
        <w:rPr>
          <w:rFonts w:ascii="Times New Roman" w:hAnsi="Times New Roman" w:cs="Times New Roman"/>
          <w:bCs/>
          <w:sz w:val="28"/>
        </w:rPr>
        <w:t>лось. Доля респондентов, удовлетворенных характеристиками на данном рынке, превысила долю неудовлетворенных</w:t>
      </w:r>
      <w:r>
        <w:rPr>
          <w:rFonts w:ascii="Times New Roman" w:hAnsi="Times New Roman" w:cs="Times New Roman"/>
          <w:bCs/>
          <w:sz w:val="28"/>
        </w:rPr>
        <w:t xml:space="preserve"> (за исключением удовлетворенности ценовой политикой)</w:t>
      </w:r>
      <w:r w:rsidRPr="009726AF">
        <w:rPr>
          <w:rFonts w:ascii="Times New Roman" w:hAnsi="Times New Roman" w:cs="Times New Roman"/>
          <w:bCs/>
          <w:sz w:val="28"/>
        </w:rPr>
        <w:t xml:space="preserve">. </w:t>
      </w:r>
    </w:p>
    <w:p w:rsidR="00531B63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531B63" w:rsidRPr="009726AF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13. Рынок жилищного строительства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Как и в предыдущем году, б</w:t>
      </w:r>
      <w:r w:rsidRPr="009726AF">
        <w:rPr>
          <w:rFonts w:ascii="Times New Roman" w:hAnsi="Times New Roman" w:cs="Times New Roman"/>
          <w:bCs/>
          <w:sz w:val="28"/>
        </w:rPr>
        <w:t>ольшинство респондентов,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>, что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организаций, предоставляющих услуги на рынке жилищного строительства, </w:t>
      </w:r>
      <w:r>
        <w:rPr>
          <w:rFonts w:ascii="Times New Roman" w:hAnsi="Times New Roman" w:cs="Times New Roman"/>
          <w:bCs/>
          <w:sz w:val="28"/>
        </w:rPr>
        <w:t>40,4,2% опрошенных считают недостаточным количество объектов, отсутствие таких организаций отмечает 8,8% опрошенных.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C09F5">
        <w:rPr>
          <w:rFonts w:ascii="Times New Roman" w:hAnsi="Times New Roman" w:cs="Times New Roman"/>
          <w:bCs/>
          <w:noProof/>
          <w:sz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3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531B63" w:rsidRPr="00605A03" w:rsidRDefault="00531B63" w:rsidP="00531B63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14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theme="minorHAnsi"/>
        </w:rPr>
        <w:t>ж</w:t>
      </w:r>
      <w:r>
        <w:rPr>
          <w:rFonts w:ascii="Arial Narrow" w:hAnsi="Arial Narrow" w:cs="Times New Roman"/>
        </w:rPr>
        <w:t>илищного строительства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Более половины опрошенных потребителей </w:t>
      </w:r>
      <w:r w:rsidRPr="009726AF">
        <w:rPr>
          <w:rFonts w:ascii="Times New Roman" w:hAnsi="Times New Roman" w:cs="Times New Roman"/>
          <w:bCs/>
          <w:sz w:val="28"/>
        </w:rPr>
        <w:t>не заме</w:t>
      </w:r>
      <w:r>
        <w:rPr>
          <w:rFonts w:ascii="Times New Roman" w:hAnsi="Times New Roman" w:cs="Times New Roman"/>
          <w:bCs/>
          <w:sz w:val="28"/>
        </w:rPr>
        <w:t>ти</w:t>
      </w:r>
      <w:r w:rsidRPr="009726AF">
        <w:rPr>
          <w:rFonts w:ascii="Times New Roman" w:hAnsi="Times New Roman" w:cs="Times New Roman"/>
          <w:bCs/>
          <w:sz w:val="28"/>
        </w:rPr>
        <w:t xml:space="preserve">ли изменений количества субъектов, представляющих рынок жилищного строительства. Положительную динамику отметили </w:t>
      </w:r>
      <w:r>
        <w:rPr>
          <w:rFonts w:ascii="Times New Roman" w:hAnsi="Times New Roman" w:cs="Times New Roman"/>
          <w:bCs/>
          <w:sz w:val="28"/>
        </w:rPr>
        <w:t>15,8</w:t>
      </w:r>
      <w:r w:rsidRPr="009726AF">
        <w:rPr>
          <w:rFonts w:ascii="Times New Roman" w:hAnsi="Times New Roman" w:cs="Times New Roman"/>
          <w:bCs/>
          <w:sz w:val="28"/>
        </w:rPr>
        <w:t>%, отри</w:t>
      </w:r>
      <w:r>
        <w:rPr>
          <w:rFonts w:ascii="Times New Roman" w:hAnsi="Times New Roman" w:cs="Times New Roman"/>
          <w:bCs/>
          <w:sz w:val="28"/>
        </w:rPr>
        <w:t>цательную – 5,3</w:t>
      </w:r>
      <w:r w:rsidRPr="009726AF">
        <w:rPr>
          <w:rFonts w:ascii="Times New Roman" w:hAnsi="Times New Roman" w:cs="Times New Roman"/>
          <w:bCs/>
          <w:sz w:val="28"/>
        </w:rPr>
        <w:t xml:space="preserve">%. </w:t>
      </w:r>
      <w:r>
        <w:rPr>
          <w:rFonts w:ascii="Times New Roman" w:hAnsi="Times New Roman" w:cs="Times New Roman"/>
          <w:bCs/>
          <w:sz w:val="28"/>
        </w:rPr>
        <w:t>Каждый четвертый потребитель затруднился оценить динамику изменения количества предприятий.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Качеством </w:t>
      </w:r>
      <w:r>
        <w:rPr>
          <w:rFonts w:ascii="Times New Roman" w:hAnsi="Times New Roman" w:cs="Times New Roman"/>
          <w:bCs/>
          <w:sz w:val="28"/>
        </w:rPr>
        <w:t>оказываемых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жилищного строительства </w:t>
      </w:r>
      <w:r>
        <w:rPr>
          <w:rFonts w:ascii="Times New Roman" w:hAnsi="Times New Roman" w:cs="Times New Roman"/>
          <w:bCs/>
          <w:sz w:val="28"/>
        </w:rPr>
        <w:t>услуг удовлетворены 21,1</w:t>
      </w:r>
      <w:r w:rsidRPr="009726AF">
        <w:rPr>
          <w:rFonts w:ascii="Times New Roman" w:hAnsi="Times New Roman" w:cs="Times New Roman"/>
          <w:bCs/>
          <w:sz w:val="28"/>
        </w:rPr>
        <w:t xml:space="preserve">% </w:t>
      </w:r>
      <w:r>
        <w:rPr>
          <w:rFonts w:ascii="Times New Roman" w:hAnsi="Times New Roman" w:cs="Times New Roman"/>
          <w:bCs/>
          <w:sz w:val="28"/>
        </w:rPr>
        <w:t>респондентов, однако, как и в предыдущем году, велик процент неудовлетворенных – 56,1% (в 2021 году – 58,2</w:t>
      </w:r>
      <w:r w:rsidRPr="009726AF">
        <w:rPr>
          <w:rFonts w:ascii="Times New Roman" w:hAnsi="Times New Roman" w:cs="Times New Roman"/>
          <w:bCs/>
          <w:sz w:val="28"/>
        </w:rPr>
        <w:t>%</w:t>
      </w:r>
      <w:r>
        <w:rPr>
          <w:rFonts w:ascii="Times New Roman" w:hAnsi="Times New Roman" w:cs="Times New Roman"/>
          <w:bCs/>
          <w:sz w:val="28"/>
        </w:rPr>
        <w:t>)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Также респонденты неудовлетворенны ценами и возможностью выбора (61,4% и 54,4% соответственно).</w:t>
      </w: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3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531B63" w:rsidRPr="00A33477" w:rsidRDefault="00531B63" w:rsidP="00531B63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14.2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жилищного строительства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Pr="009726AF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>Рынок жилищного строительства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субъектов, число которых в течение последних трех лет </w:t>
      </w:r>
      <w:r>
        <w:rPr>
          <w:rFonts w:ascii="Times New Roman" w:hAnsi="Times New Roman" w:cs="Times New Roman"/>
          <w:bCs/>
          <w:sz w:val="28"/>
        </w:rPr>
        <w:t>несколько увеличилось</w:t>
      </w:r>
      <w:r w:rsidRPr="009726AF">
        <w:rPr>
          <w:rFonts w:ascii="Times New Roman" w:hAnsi="Times New Roman" w:cs="Times New Roman"/>
          <w:bCs/>
          <w:sz w:val="28"/>
        </w:rPr>
        <w:t>. При э</w:t>
      </w:r>
      <w:r>
        <w:rPr>
          <w:rFonts w:ascii="Times New Roman" w:hAnsi="Times New Roman" w:cs="Times New Roman"/>
          <w:bCs/>
          <w:sz w:val="28"/>
        </w:rPr>
        <w:t>том, как и по результатам опроса 2021 года, большая часть респондентов не удовлетворена ни</w:t>
      </w:r>
      <w:r w:rsidRPr="009726AF">
        <w:rPr>
          <w:rFonts w:ascii="Times New Roman" w:hAnsi="Times New Roman" w:cs="Times New Roman"/>
          <w:bCs/>
          <w:sz w:val="28"/>
        </w:rPr>
        <w:t xml:space="preserve"> широтой выбора</w:t>
      </w:r>
      <w:r>
        <w:rPr>
          <w:rFonts w:ascii="Times New Roman" w:hAnsi="Times New Roman" w:cs="Times New Roman"/>
          <w:bCs/>
          <w:sz w:val="28"/>
        </w:rPr>
        <w:t>, н</w:t>
      </w:r>
      <w:r w:rsidRPr="009726AF">
        <w:rPr>
          <w:rFonts w:ascii="Times New Roman" w:hAnsi="Times New Roman" w:cs="Times New Roman"/>
          <w:bCs/>
          <w:sz w:val="28"/>
        </w:rPr>
        <w:t xml:space="preserve">и уровнем цен, </w:t>
      </w:r>
      <w:r>
        <w:rPr>
          <w:rFonts w:ascii="Times New Roman" w:hAnsi="Times New Roman" w:cs="Times New Roman"/>
          <w:bCs/>
          <w:sz w:val="28"/>
        </w:rPr>
        <w:t>ни качеством предоставляемых услуг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14.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производства бетона</w:t>
      </w:r>
    </w:p>
    <w:p w:rsidR="00531B63" w:rsidRPr="009726AF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чуть менее половины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43,9</w:t>
      </w:r>
      <w:r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>
        <w:rPr>
          <w:rFonts w:ascii="Times New Roman" w:hAnsi="Times New Roman" w:cs="Times New Roman"/>
          <w:bCs/>
          <w:sz w:val="28"/>
          <w:szCs w:val="28"/>
        </w:rPr>
        <w:t>и развитость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ного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 бетона, около 40% </w:t>
      </w:r>
      <w:r w:rsidRPr="004C48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участников опроса указали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малое число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данного рынка, а 17,5% считают, что в районе таких организаций нет вовсе. </w:t>
      </w:r>
      <w:r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более 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опрошенных. Увеличение количества организаций, представляющих рынок промышленности, отметили </w:t>
      </w:r>
      <w:r>
        <w:rPr>
          <w:rFonts w:ascii="Times New Roman" w:hAnsi="Times New Roman" w:cs="Times New Roman"/>
          <w:bCs/>
          <w:sz w:val="28"/>
        </w:rPr>
        <w:t>12,3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8,8</w:t>
      </w:r>
      <w:r w:rsidRPr="009726AF">
        <w:rPr>
          <w:rFonts w:ascii="Times New Roman" w:hAnsi="Times New Roman" w:cs="Times New Roman"/>
          <w:bCs/>
          <w:sz w:val="28"/>
        </w:rPr>
        <w:t>%.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87321"/>
            <wp:effectExtent l="0" t="0" r="0" b="0"/>
            <wp:docPr id="13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531B63" w:rsidRPr="00E77A39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531B63" w:rsidRPr="00E77A39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бетона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бетона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 xml:space="preserve">14 процентных пунктов, а по критерию </w:t>
      </w:r>
      <w:r w:rsidRPr="009726AF">
        <w:rPr>
          <w:rFonts w:ascii="Times New Roman" w:hAnsi="Times New Roman" w:cs="Times New Roman"/>
          <w:bCs/>
          <w:sz w:val="28"/>
        </w:rPr>
        <w:t>качеств</w:t>
      </w:r>
      <w:r>
        <w:rPr>
          <w:rFonts w:ascii="Times New Roman" w:hAnsi="Times New Roman" w:cs="Times New Roman"/>
          <w:bCs/>
          <w:sz w:val="28"/>
        </w:rPr>
        <w:t>а, наоборот, уровень удовлетворенных оказался выше – на 31,5</w:t>
      </w:r>
      <w:r w:rsidRPr="009726AF">
        <w:rPr>
          <w:rFonts w:ascii="Times New Roman" w:hAnsi="Times New Roman" w:cs="Times New Roman"/>
          <w:bCs/>
          <w:sz w:val="28"/>
        </w:rPr>
        <w:t xml:space="preserve"> процент</w:t>
      </w:r>
      <w:r>
        <w:rPr>
          <w:rFonts w:ascii="Times New Roman" w:hAnsi="Times New Roman" w:cs="Times New Roman"/>
          <w:bCs/>
          <w:sz w:val="28"/>
        </w:rPr>
        <w:t>ных пункта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3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531B63" w:rsidRPr="00A33477" w:rsidRDefault="00531B63" w:rsidP="00531B63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производства бетона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возможностью выбора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</w:t>
      </w:r>
      <w:r>
        <w:rPr>
          <w:rFonts w:ascii="Times New Roman" w:hAnsi="Times New Roman" w:cs="Times New Roman"/>
          <w:bCs/>
          <w:sz w:val="28"/>
        </w:rPr>
        <w:t>производства бетона, уровень удовлетворенности уровнем цен равнялся с долей неудовлетворенных, а доля удовлетворенных качеством производимой продукции, напротив,  более чем в 2 раза превысила долю неудовлетворенных.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то же время в среднем каждый 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</w:rPr>
      </w:pP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Рынок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>туризм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отличие от прошлом году, в 2022 году снизилась доля потребителей, оценивающих рынок услуг в сфере туризма как достаточно развитый (в 2021 году – 50,9%).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4075" cy="2305050"/>
            <wp:effectExtent l="19050" t="0" r="0" b="0"/>
            <wp:docPr id="139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531B63" w:rsidRPr="00DB3E7E" w:rsidRDefault="00531B63" w:rsidP="0053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1B63" w:rsidRPr="00A45061" w:rsidRDefault="00531B63" w:rsidP="00531B63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15</w:t>
      </w:r>
      <w:r w:rsidRPr="00A45061">
        <w:rPr>
          <w:rFonts w:ascii="Arial Narrow" w:hAnsi="Arial Narrow" w:cs="Times New Roman"/>
          <w:bCs/>
        </w:rPr>
        <w:t xml:space="preserve">.1. </w:t>
      </w:r>
      <w:r w:rsidRPr="00A45061">
        <w:rPr>
          <w:rFonts w:ascii="Arial Narrow" w:hAnsi="Arial Narrow" w:cs="Times New Roman"/>
        </w:rPr>
        <w:t xml:space="preserve">Уровень обеспеченности объектами на </w:t>
      </w:r>
      <w:r>
        <w:rPr>
          <w:rFonts w:ascii="Arial Narrow" w:hAnsi="Arial Narrow" w:cs="Times New Roman"/>
        </w:rPr>
        <w:t>рынке услуг в сфере туризма</w:t>
      </w:r>
      <w:r w:rsidRPr="00A45061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A15228">
        <w:rPr>
          <w:rFonts w:ascii="Times New Roman" w:hAnsi="Times New Roman" w:cs="Times New Roman"/>
          <w:sz w:val="28"/>
          <w:szCs w:val="28"/>
        </w:rPr>
        <w:t>ольшая часть респондентов (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 полагала, что количество организаций, предоставляющих туристические услуги, в течение последних 3 лет не изменилось. Положительную динамику зафиксировали </w:t>
      </w:r>
      <w:r>
        <w:rPr>
          <w:rFonts w:ascii="Times New Roman" w:hAnsi="Times New Roman" w:cs="Times New Roman"/>
          <w:sz w:val="28"/>
          <w:szCs w:val="28"/>
        </w:rPr>
        <w:t>лишь 8,8% опрошенных, каждый пятый опрошенный отметил снижение числа таких организаций.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2021 году, каждый четвертый </w:t>
      </w:r>
      <w:r w:rsidRPr="00A15228">
        <w:rPr>
          <w:rFonts w:ascii="Times New Roman" w:hAnsi="Times New Roman" w:cs="Times New Roman"/>
          <w:sz w:val="28"/>
          <w:szCs w:val="28"/>
        </w:rPr>
        <w:t xml:space="preserve">респондент в целом </w:t>
      </w:r>
      <w:r>
        <w:rPr>
          <w:rFonts w:ascii="Times New Roman" w:hAnsi="Times New Roman" w:cs="Times New Roman"/>
          <w:sz w:val="28"/>
          <w:szCs w:val="28"/>
        </w:rPr>
        <w:t>не удовлетворен</w:t>
      </w:r>
      <w:r w:rsidRPr="00A15228">
        <w:rPr>
          <w:rFonts w:ascii="Times New Roman" w:hAnsi="Times New Roman" w:cs="Times New Roman"/>
          <w:sz w:val="28"/>
          <w:szCs w:val="28"/>
        </w:rPr>
        <w:t xml:space="preserve"> качеством туристических услуг (</w:t>
      </w:r>
      <w:r>
        <w:rPr>
          <w:rFonts w:ascii="Times New Roman" w:hAnsi="Times New Roman" w:cs="Times New Roman"/>
          <w:sz w:val="28"/>
          <w:szCs w:val="28"/>
        </w:rPr>
        <w:t>22,8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>40,4% удовлетворены, 36,8% затруднились оценить рынок по данному критерию.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14% р</w:t>
      </w:r>
      <w:r w:rsidRPr="00A15228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5228">
        <w:rPr>
          <w:rFonts w:ascii="Times New Roman" w:hAnsi="Times New Roman" w:cs="Times New Roman"/>
          <w:sz w:val="28"/>
          <w:szCs w:val="28"/>
        </w:rPr>
        <w:t xml:space="preserve"> ценовой политикой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и в 2021 году, большинство опрошенных </w:t>
      </w:r>
      <w:r w:rsidRPr="00A15228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(54,4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удовлетворен</w:t>
      </w:r>
      <w:r w:rsidRPr="00A15228">
        <w:rPr>
          <w:rFonts w:ascii="Times New Roman" w:hAnsi="Times New Roman" w:cs="Times New Roman"/>
          <w:sz w:val="28"/>
          <w:szCs w:val="28"/>
        </w:rPr>
        <w:t>ы ценами на туристические услуги</w:t>
      </w:r>
      <w:r>
        <w:rPr>
          <w:rFonts w:ascii="Times New Roman" w:hAnsi="Times New Roman" w:cs="Times New Roman"/>
          <w:sz w:val="28"/>
          <w:szCs w:val="28"/>
        </w:rPr>
        <w:t>, около половины (40,4%) – качеством услуг, 49,1% респондентов устраивает возможность выбора.</w:t>
      </w: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5228">
        <w:rPr>
          <w:rFonts w:ascii="Times New Roman" w:hAnsi="Times New Roman" w:cs="Times New Roman"/>
          <w:sz w:val="28"/>
          <w:szCs w:val="28"/>
        </w:rPr>
        <w:t xml:space="preserve">о мнению большинства потребителей, количество организаций туристического бизнеса не менялось на протяжении последних 3 лет. </w:t>
      </w: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Среди опрошенных б</w:t>
      </w:r>
      <w:r>
        <w:rPr>
          <w:rFonts w:ascii="Times New Roman" w:hAnsi="Times New Roman" w:cs="Times New Roman"/>
          <w:sz w:val="28"/>
          <w:szCs w:val="28"/>
        </w:rPr>
        <w:t xml:space="preserve">ыла отмечена в большей степени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удовлетворенность уровнем цен, качеством и возможностью выбора туристических услуг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15228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531B63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Рынок бытовых услуг населению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2021 году,</w:t>
      </w:r>
      <w:r w:rsidRPr="00256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 60% считают достаточным число объектов, оказывающих бытовые услуги населению, о</w:t>
      </w:r>
      <w:r w:rsidRPr="0025641D">
        <w:rPr>
          <w:rFonts w:ascii="Times New Roman" w:hAnsi="Times New Roman" w:cs="Times New Roman"/>
          <w:sz w:val="28"/>
          <w:szCs w:val="28"/>
        </w:rPr>
        <w:t xml:space="preserve"> полном отсутствии организаций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25641D">
        <w:rPr>
          <w:rFonts w:ascii="Times New Roman" w:hAnsi="Times New Roman" w:cs="Times New Roman"/>
          <w:sz w:val="28"/>
          <w:szCs w:val="28"/>
        </w:rPr>
        <w:t xml:space="preserve"> говорили </w:t>
      </w:r>
      <w:r>
        <w:rPr>
          <w:rFonts w:ascii="Times New Roman" w:hAnsi="Times New Roman" w:cs="Times New Roman"/>
          <w:sz w:val="28"/>
          <w:szCs w:val="28"/>
        </w:rPr>
        <w:t xml:space="preserve">5,3% </w:t>
      </w:r>
      <w:r w:rsidRPr="0025641D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2305050"/>
            <wp:effectExtent l="19050" t="0" r="0" b="0"/>
            <wp:docPr id="140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531B63" w:rsidRPr="00DB3E7E" w:rsidRDefault="00531B63" w:rsidP="00531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1B63" w:rsidRPr="00A45061" w:rsidRDefault="00531B63" w:rsidP="00531B63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23</w:t>
      </w:r>
      <w:r w:rsidRPr="00A45061">
        <w:rPr>
          <w:rFonts w:ascii="Arial Narrow" w:hAnsi="Arial Narrow" w:cs="Times New Roman"/>
          <w:bCs/>
        </w:rPr>
        <w:t xml:space="preserve">.1. </w:t>
      </w:r>
      <w:r w:rsidRPr="00C84FA5">
        <w:rPr>
          <w:rFonts w:ascii="Arial Narrow" w:hAnsi="Arial Narrow" w:cs="Times New Roman"/>
        </w:rPr>
        <w:t xml:space="preserve">Уровень обеспеченности объектами на рынке 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C84FA5">
        <w:rPr>
          <w:rFonts w:ascii="Arial Narrow" w:hAnsi="Arial Narrow" w:cstheme="minorHAnsi"/>
          <w:bCs/>
        </w:rPr>
        <w:t>, % опрошенных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45,5% </w:t>
      </w:r>
      <w:r w:rsidRPr="00A15228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2021 году – 45,5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 Положительную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тили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43,9% </w:t>
      </w:r>
      <w:r w:rsidRPr="00A15228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(в 2021 г. - 25,5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5228">
        <w:rPr>
          <w:rFonts w:ascii="Times New Roman" w:hAnsi="Times New Roman" w:cs="Times New Roman"/>
          <w:sz w:val="28"/>
          <w:szCs w:val="28"/>
        </w:rPr>
        <w:t>, отрицательн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5,3</w:t>
      </w:r>
      <w:r w:rsidRPr="00A1522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и в прошлом году, к</w:t>
      </w:r>
      <w:r w:rsidRPr="00A15228">
        <w:rPr>
          <w:rFonts w:ascii="Times New Roman" w:hAnsi="Times New Roman" w:cs="Times New Roman"/>
          <w:sz w:val="28"/>
          <w:szCs w:val="28"/>
        </w:rPr>
        <w:t xml:space="preserve">ачеством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в большей мере удовлетворено около половины опрошенных,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удовлетворены – 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Аналогичн</w:t>
      </w:r>
      <w:r>
        <w:rPr>
          <w:rFonts w:ascii="Times New Roman" w:hAnsi="Times New Roman" w:cs="Times New Roman"/>
          <w:sz w:val="28"/>
          <w:szCs w:val="28"/>
        </w:rPr>
        <w:t>ую оценку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 xml:space="preserve">ы дали уровню удовлетворенности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возможностью выбора и ценовой политикой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населению – доля </w:t>
      </w:r>
      <w:r w:rsidRPr="00A15228">
        <w:rPr>
          <w:rFonts w:ascii="Times New Roman" w:hAnsi="Times New Roman" w:cs="Times New Roman"/>
          <w:sz w:val="28"/>
          <w:szCs w:val="28"/>
        </w:rPr>
        <w:t>удовлетворенных</w:t>
      </w:r>
      <w:r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Pr="00A15228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ю неу</w:t>
      </w:r>
      <w:r w:rsidRPr="00A15228">
        <w:rPr>
          <w:rFonts w:ascii="Times New Roman" w:hAnsi="Times New Roman" w:cs="Times New Roman"/>
          <w:sz w:val="28"/>
          <w:szCs w:val="28"/>
        </w:rPr>
        <w:t xml:space="preserve">довлетворенных. 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257425"/>
            <wp:effectExtent l="0" t="0" r="0" b="0"/>
            <wp:docPr id="141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185EC2" w:rsidRDefault="00531B63" w:rsidP="00531B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Cs w:val="28"/>
        </w:rPr>
      </w:pPr>
      <w:r w:rsidRPr="00185EC2">
        <w:rPr>
          <w:rFonts w:ascii="Arial Narrow" w:hAnsi="Arial Narrow" w:cs="Times New Roman"/>
          <w:szCs w:val="28"/>
        </w:rPr>
        <w:t xml:space="preserve">Рисунок </w:t>
      </w:r>
      <w:r>
        <w:rPr>
          <w:rFonts w:ascii="Arial Narrow" w:hAnsi="Arial Narrow" w:cs="Times New Roman"/>
          <w:szCs w:val="28"/>
        </w:rPr>
        <w:t>23.2</w:t>
      </w:r>
      <w:r w:rsidRPr="00185EC2">
        <w:rPr>
          <w:rFonts w:ascii="Arial Narrow" w:hAnsi="Arial Narrow" w:cs="Times New Roman"/>
          <w:szCs w:val="28"/>
        </w:rPr>
        <w:t xml:space="preserve"> – Степень удовлетворенности</w:t>
      </w:r>
      <w:r>
        <w:rPr>
          <w:rFonts w:ascii="Arial Narrow" w:hAnsi="Arial Narrow" w:cs="Times New Roman"/>
          <w:szCs w:val="28"/>
        </w:rPr>
        <w:t xml:space="preserve"> потребителей характеристиками на </w:t>
      </w:r>
      <w:r w:rsidRPr="00FB51DA">
        <w:rPr>
          <w:rFonts w:ascii="Arial Narrow" w:hAnsi="Arial Narrow" w:cs="Times New Roman"/>
        </w:rPr>
        <w:t>рынке</w:t>
      </w:r>
      <w:r>
        <w:rPr>
          <w:rFonts w:ascii="Arial Narrow" w:hAnsi="Arial Narrow" w:cs="Times New Roman"/>
        </w:rPr>
        <w:t xml:space="preserve"> </w:t>
      </w:r>
      <w:r w:rsidRPr="00C84FA5">
        <w:rPr>
          <w:rFonts w:ascii="Arial Narrow" w:hAnsi="Arial Narrow" w:cs="Times New Roman"/>
        </w:rPr>
        <w:t xml:space="preserve">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185EC2">
        <w:rPr>
          <w:rFonts w:ascii="Arial Narrow" w:hAnsi="Arial Narrow" w:cs="Times New Roman"/>
          <w:szCs w:val="28"/>
        </w:rPr>
        <w:t>, % к опрошенным</w:t>
      </w:r>
    </w:p>
    <w:p w:rsidR="00531B63" w:rsidRPr="00A15228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Таким образом, анализируемый рынок в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Pr="00A15228">
        <w:rPr>
          <w:rFonts w:ascii="Times New Roman" w:hAnsi="Times New Roman" w:cs="Times New Roman"/>
          <w:sz w:val="28"/>
          <w:szCs w:val="28"/>
        </w:rPr>
        <w:t>е представлен достаточным количеством организаций, количество их</w:t>
      </w:r>
      <w:r>
        <w:rPr>
          <w:rFonts w:ascii="Times New Roman" w:hAnsi="Times New Roman" w:cs="Times New Roman"/>
          <w:sz w:val="28"/>
          <w:szCs w:val="28"/>
        </w:rPr>
        <w:t xml:space="preserve"> существенно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изменилось за последние 3 года. </w:t>
      </w:r>
    </w:p>
    <w:p w:rsidR="00531B63" w:rsidRDefault="00531B63" w:rsidP="00531B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Важно отметить удовлетворенность опрошенных потребителей по всем трем рассматриваемым характеристикам продукции на рынке</w:t>
      </w:r>
      <w:r>
        <w:rPr>
          <w:rFonts w:ascii="Times New Roman" w:hAnsi="Times New Roman" w:cs="Times New Roman"/>
          <w:sz w:val="28"/>
          <w:szCs w:val="28"/>
        </w:rPr>
        <w:t xml:space="preserve"> 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A15228">
        <w:rPr>
          <w:rFonts w:ascii="Times New Roman" w:hAnsi="Times New Roman" w:cs="Times New Roman"/>
          <w:sz w:val="28"/>
          <w:szCs w:val="28"/>
        </w:rPr>
        <w:t>.</w:t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 xml:space="preserve">производства </w:t>
      </w:r>
      <w:r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кирпича</w:t>
      </w:r>
    </w:p>
    <w:p w:rsidR="00531B63" w:rsidRPr="009726AF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более половины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56,1</w:t>
      </w:r>
      <w:r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>
        <w:rPr>
          <w:rFonts w:ascii="Times New Roman" w:hAnsi="Times New Roman" w:cs="Times New Roman"/>
          <w:bCs/>
          <w:sz w:val="28"/>
          <w:szCs w:val="28"/>
        </w:rPr>
        <w:t>и недостаточность развитости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 кирпича, около 40%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указали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достаточное число </w:t>
      </w:r>
      <w:r w:rsidRPr="004C4823">
        <w:rPr>
          <w:rFonts w:ascii="Times New Roman" w:hAnsi="Times New Roman" w:cs="Times New Roman"/>
          <w:bCs/>
          <w:sz w:val="28"/>
          <w:szCs w:val="28"/>
        </w:rPr>
        <w:t>организаций рынка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5,3% считают, что в районе таких организаций нет вовсе. </w:t>
      </w:r>
      <w:r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bCs/>
          <w:sz w:val="28"/>
        </w:rPr>
        <w:t>производства 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более 38,6% опрошенных</w:t>
      </w:r>
      <w:r w:rsidRPr="009726AF">
        <w:rPr>
          <w:rFonts w:ascii="Times New Roman" w:hAnsi="Times New Roman" w:cs="Times New Roman"/>
          <w:bCs/>
          <w:sz w:val="28"/>
        </w:rPr>
        <w:t>. Увеличение количества орг</w:t>
      </w:r>
      <w:r>
        <w:rPr>
          <w:rFonts w:ascii="Times New Roman" w:hAnsi="Times New Roman" w:cs="Times New Roman"/>
          <w:bCs/>
          <w:sz w:val="28"/>
        </w:rPr>
        <w:t>анизаций, представляющих данный рынок</w:t>
      </w:r>
      <w:r w:rsidRPr="009726AF">
        <w:rPr>
          <w:rFonts w:ascii="Times New Roman" w:hAnsi="Times New Roman" w:cs="Times New Roman"/>
          <w:bCs/>
          <w:sz w:val="28"/>
        </w:rPr>
        <w:t xml:space="preserve">, отметили </w:t>
      </w:r>
      <w:r>
        <w:rPr>
          <w:rFonts w:ascii="Times New Roman" w:hAnsi="Times New Roman" w:cs="Times New Roman"/>
          <w:bCs/>
          <w:sz w:val="28"/>
        </w:rPr>
        <w:t>22,8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5,3</w:t>
      </w:r>
      <w:r w:rsidRPr="009726AF">
        <w:rPr>
          <w:rFonts w:ascii="Times New Roman" w:hAnsi="Times New Roman" w:cs="Times New Roman"/>
          <w:bCs/>
          <w:sz w:val="28"/>
        </w:rPr>
        <w:t>%.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00225"/>
            <wp:effectExtent l="0" t="0" r="0" b="0"/>
            <wp:docPr id="14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531B63" w:rsidRPr="00E77A39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531B63" w:rsidRPr="00E77A39" w:rsidRDefault="00531B63" w:rsidP="00531B63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кирпича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кирпича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>12,2 процентных пунктов, неудовлетворенность уровнем цен и качеством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– на 7,1% и 5,3% соответственно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4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531B63" w:rsidRPr="00A33477" w:rsidRDefault="00531B63" w:rsidP="00531B63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производства кирпича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>производства 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основными</w:t>
      </w:r>
      <w:r w:rsidRPr="009726AF">
        <w:rPr>
          <w:rFonts w:ascii="Times New Roman" w:hAnsi="Times New Roman" w:cs="Times New Roman"/>
          <w:bCs/>
          <w:sz w:val="28"/>
        </w:rPr>
        <w:t xml:space="preserve"> характеристиками товаров, работ, услуг на рынке </w:t>
      </w:r>
      <w:r>
        <w:rPr>
          <w:rFonts w:ascii="Times New Roman" w:hAnsi="Times New Roman" w:cs="Times New Roman"/>
          <w:bCs/>
          <w:sz w:val="28"/>
        </w:rPr>
        <w:t>производства кирпича.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то же время в среднем каждый </w:t>
      </w:r>
      <w:r>
        <w:rPr>
          <w:rFonts w:ascii="Times New Roman" w:hAnsi="Times New Roman" w:cs="Times New Roman"/>
          <w:sz w:val="28"/>
          <w:szCs w:val="28"/>
        </w:rPr>
        <w:t>второй-</w:t>
      </w:r>
      <w:r w:rsidRPr="009726AF">
        <w:rPr>
          <w:rFonts w:ascii="Times New Roman" w:hAnsi="Times New Roman" w:cs="Times New Roman"/>
          <w:sz w:val="28"/>
          <w:szCs w:val="28"/>
        </w:rPr>
        <w:t>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3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Удовлетворенность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качеством </w:t>
      </w:r>
    </w:p>
    <w:p w:rsidR="00531B63" w:rsidRPr="009726AF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и ценами товаров, работ и услуг</w:t>
      </w:r>
    </w:p>
    <w:p w:rsidR="00531B63" w:rsidRPr="009726AF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63" w:rsidRPr="0011591E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>В ходе опроса респондентам предложили оценить широту представленности организаций на рынках товаров и услуг р</w:t>
      </w:r>
      <w:r>
        <w:rPr>
          <w:rFonts w:ascii="Times New Roman" w:hAnsi="Times New Roman" w:cs="Times New Roman"/>
          <w:bCs/>
          <w:sz w:val="28"/>
        </w:rPr>
        <w:t>айон</w:t>
      </w:r>
      <w:r w:rsidRPr="009726AF">
        <w:rPr>
          <w:rFonts w:ascii="Times New Roman" w:hAnsi="Times New Roman" w:cs="Times New Roman"/>
          <w:bCs/>
          <w:sz w:val="28"/>
        </w:rPr>
        <w:t xml:space="preserve">а. Степень удовлетворенности потребителей объемом услуг различных рыночных сегментов оценивалась через индикаторы «достаточно», «мало», «нет совсем». </w:t>
      </w:r>
      <w:r>
        <w:rPr>
          <w:rFonts w:ascii="Times New Roman" w:hAnsi="Times New Roman" w:cs="Times New Roman"/>
          <w:bCs/>
          <w:sz w:val="28"/>
        </w:rPr>
        <w:t>Как и в прошлом году, н</w:t>
      </w:r>
      <w:r w:rsidRPr="009726AF">
        <w:rPr>
          <w:rFonts w:ascii="Times New Roman" w:hAnsi="Times New Roman" w:cs="Times New Roman"/>
          <w:bCs/>
          <w:sz w:val="28"/>
        </w:rPr>
        <w:t xml:space="preserve">аиболее широкое распространение, по мнению респондентов, имеют предприятия рынка </w:t>
      </w:r>
      <w:r>
        <w:rPr>
          <w:rFonts w:ascii="Times New Roman" w:hAnsi="Times New Roman" w:cs="Times New Roman"/>
          <w:bCs/>
          <w:sz w:val="28"/>
        </w:rPr>
        <w:t>розничной торговли и дошкольного образования (91,2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 </w:t>
      </w:r>
      <w:r w:rsidRPr="0011591E">
        <w:rPr>
          <w:rFonts w:ascii="Times New Roman" w:hAnsi="Times New Roman" w:cs="Times New Roman"/>
          <w:bCs/>
          <w:sz w:val="28"/>
          <w:szCs w:val="28"/>
        </w:rPr>
        <w:t xml:space="preserve">охарактеризовали наличие данных сфер как достаточное), </w:t>
      </w:r>
      <w:r>
        <w:rPr>
          <w:rFonts w:ascii="Times New Roman" w:hAnsi="Times New Roman" w:cs="Times New Roman"/>
          <w:sz w:val="28"/>
          <w:szCs w:val="28"/>
        </w:rPr>
        <w:t xml:space="preserve">рынка услуг по перевозкам пассажиров автомобильном транспортом по муниципальным маршрутам регулярных перевозок (80,7%), </w:t>
      </w:r>
      <w:r w:rsidRPr="0011591E">
        <w:rPr>
          <w:rFonts w:ascii="Times New Roman" w:hAnsi="Times New Roman" w:cs="Times New Roman"/>
          <w:bCs/>
          <w:sz w:val="28"/>
          <w:szCs w:val="28"/>
        </w:rPr>
        <w:t>р</w:t>
      </w:r>
      <w:r w:rsidRPr="0011591E">
        <w:rPr>
          <w:rFonts w:ascii="Times New Roman" w:hAnsi="Times New Roman" w:cs="Times New Roman"/>
          <w:sz w:val="28"/>
          <w:szCs w:val="28"/>
        </w:rPr>
        <w:t>ынка услуг жилищно-коммунального хозяйства (</w:t>
      </w:r>
      <w:r>
        <w:rPr>
          <w:rFonts w:ascii="Times New Roman" w:hAnsi="Times New Roman" w:cs="Times New Roman"/>
          <w:sz w:val="28"/>
          <w:szCs w:val="28"/>
        </w:rPr>
        <w:t>73,7</w:t>
      </w:r>
      <w:r w:rsidRPr="0011591E">
        <w:rPr>
          <w:rFonts w:ascii="Times New Roman" w:hAnsi="Times New Roman" w:cs="Times New Roman"/>
          <w:sz w:val="28"/>
          <w:szCs w:val="28"/>
        </w:rPr>
        <w:t xml:space="preserve">%), 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>рынк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 (</w:t>
      </w:r>
      <w:r>
        <w:rPr>
          <w:rFonts w:ascii="Times New Roman" w:hAnsi="Times New Roman" w:cs="Times New Roman"/>
          <w:kern w:val="2"/>
          <w:sz w:val="28"/>
          <w:szCs w:val="28"/>
        </w:rPr>
        <w:t>71,9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 xml:space="preserve">%), </w:t>
      </w:r>
      <w:r w:rsidRPr="0011591E">
        <w:rPr>
          <w:rFonts w:ascii="Times New Roman" w:hAnsi="Times New Roman" w:cs="Times New Roman"/>
          <w:sz w:val="28"/>
          <w:szCs w:val="28"/>
        </w:rPr>
        <w:t>рынка животноводства, в том числе племенного (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11591E">
        <w:rPr>
          <w:rFonts w:ascii="Times New Roman" w:hAnsi="Times New Roman" w:cs="Times New Roman"/>
          <w:sz w:val="28"/>
          <w:szCs w:val="28"/>
        </w:rPr>
        <w:t>%).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1E">
        <w:rPr>
          <w:rFonts w:ascii="Times New Roman" w:hAnsi="Times New Roman" w:cs="Times New Roman"/>
          <w:sz w:val="28"/>
          <w:szCs w:val="28"/>
        </w:rPr>
        <w:t xml:space="preserve">В ходе мониторинга выявлено, что 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11591E">
        <w:rPr>
          <w:rFonts w:ascii="Times New Roman" w:hAnsi="Times New Roman" w:cs="Times New Roman"/>
          <w:sz w:val="28"/>
          <w:szCs w:val="28"/>
        </w:rPr>
        <w:t xml:space="preserve"> году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1591E">
        <w:rPr>
          <w:rFonts w:ascii="Times New Roman" w:hAnsi="Times New Roman" w:cs="Times New Roman"/>
          <w:sz w:val="28"/>
          <w:szCs w:val="28"/>
        </w:rPr>
        <w:t xml:space="preserve"> из 17 рынков признаются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подавляющим большинством опрошенных (не менее половины) как достаточно развитые. 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Недостаток организаций, предоставляющих услуги, </w:t>
      </w:r>
      <w:r>
        <w:rPr>
          <w:rFonts w:ascii="Times New Roman" w:hAnsi="Times New Roman" w:cs="Times New Roman"/>
          <w:sz w:val="28"/>
          <w:szCs w:val="28"/>
        </w:rPr>
        <w:t xml:space="preserve">как и в прошлом году, </w:t>
      </w:r>
      <w:r w:rsidRPr="002F643F">
        <w:rPr>
          <w:rFonts w:ascii="Times New Roman" w:hAnsi="Times New Roman" w:cs="Times New Roman"/>
          <w:sz w:val="28"/>
          <w:szCs w:val="28"/>
        </w:rPr>
        <w:t>больше всего был отмечен респондентами на рынках</w:t>
      </w:r>
      <w:r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2F643F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(79%), рынке медицинских услуг (85,9%), рынке услуг детского отдыха и оздоровления (87,7%). Также недостаточно развитыми признаны рынки, включенные в перечень социально значимых рынков в 2021 году – рынок производства бетона (56,1%), рынок производства кирпича (61,4%) и рынок добычи общераспространенных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полезных ископаемых на участках недр местного значения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(89,5% опрошенных посчитали недостаточным количество объектов данного рынка).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предыдущем году мониторинг проводился по 17 рынкам, 11 из которых были признаны респондентами как достаточно развитые. </w:t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таблица оценки обеспеченности объектами рынков по результатам мониторингов 2021 и 2022 годов</w:t>
      </w:r>
    </w:p>
    <w:p w:rsidR="00531B63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1417"/>
        <w:gridCol w:w="1279"/>
        <w:gridCol w:w="1557"/>
        <w:gridCol w:w="1125"/>
      </w:tblGrid>
      <w:tr w:rsidR="00531B63" w:rsidRPr="005859E3" w:rsidTr="00BF3972">
        <w:trPr>
          <w:trHeight w:val="210"/>
        </w:trPr>
        <w:tc>
          <w:tcPr>
            <w:tcW w:w="4536" w:type="dxa"/>
            <w:vMerge w:val="restart"/>
            <w:shd w:val="clear" w:color="auto" w:fill="365F91" w:themeFill="accent1" w:themeFillShade="BF"/>
          </w:tcPr>
          <w:p w:rsidR="00531B63" w:rsidRPr="005859E3" w:rsidRDefault="00531B63" w:rsidP="00BF39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365F91" w:themeFill="accent1" w:themeFillShade="BF"/>
          </w:tcPr>
          <w:p w:rsidR="00531B63" w:rsidRPr="00254546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2021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  <w:tc>
          <w:tcPr>
            <w:tcW w:w="2682" w:type="dxa"/>
            <w:gridSpan w:val="2"/>
            <w:shd w:val="clear" w:color="auto" w:fill="365F91" w:themeFill="accent1" w:themeFillShade="BF"/>
          </w:tcPr>
          <w:p w:rsidR="00531B63" w:rsidRPr="00254546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2022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</w:tr>
      <w:tr w:rsidR="00531B63" w:rsidRPr="005859E3" w:rsidTr="00BF3972">
        <w:trPr>
          <w:trHeight w:val="120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31B63" w:rsidRPr="005859E3" w:rsidRDefault="00531B63" w:rsidP="00BF39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31B63" w:rsidRPr="00254546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31B63" w:rsidRPr="00254546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31B63" w:rsidRPr="00254546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31B63" w:rsidRPr="00254546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возможностями здоровья (консультативные услуги, патронаж, </w:t>
            </w:r>
            <w:r w:rsidRPr="0058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опирающиеся на механизмы само- и взаимопомощи)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Рынок услуг в сфере культуры (театры, музеи, библиотеки, дома культуры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Pr="0011591E"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 том числе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11591E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11591E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11591E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племенного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бетона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в сфере туризма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279" w:type="dxa"/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95B3D7" w:themeFill="accent1" w:themeFillTint="99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shd w:val="clear" w:color="auto" w:fill="DBE5F1" w:themeFill="accent1" w:themeFillTint="33"/>
          </w:tcPr>
          <w:p w:rsidR="00531B6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бытовых услуг населению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9" w:type="dxa"/>
            <w:shd w:val="clear" w:color="auto" w:fill="DBE5F1" w:themeFill="accent1" w:themeFillTint="33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BE5F1" w:themeFill="accent1" w:themeFillTint="33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25" w:type="dxa"/>
            <w:shd w:val="clear" w:color="auto" w:fill="DBE5F1" w:themeFill="accent1" w:themeFillTint="33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63" w:rsidRPr="005859E3" w:rsidTr="00BF3972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C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557" w:type="dxa"/>
            <w:shd w:val="clear" w:color="auto" w:fill="95B3D7" w:themeFill="accent1" w:themeFillTint="99"/>
          </w:tcPr>
          <w:p w:rsidR="00531B6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531B63" w:rsidRPr="005859E3" w:rsidRDefault="00531B63" w:rsidP="00BF3972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</w:tbl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531B63" w:rsidRPr="00D124A1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124A1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</w:t>
      </w:r>
      <w:r>
        <w:rPr>
          <w:rFonts w:ascii="Times New Roman" w:hAnsi="Times New Roman" w:cs="Times New Roman"/>
          <w:sz w:val="28"/>
          <w:szCs w:val="24"/>
        </w:rPr>
        <w:t xml:space="preserve"> (более 45% от числа опрошенных)</w:t>
      </w:r>
      <w:r w:rsidRPr="00D124A1">
        <w:rPr>
          <w:rFonts w:ascii="Times New Roman" w:hAnsi="Times New Roman" w:cs="Times New Roman"/>
          <w:sz w:val="28"/>
          <w:szCs w:val="24"/>
        </w:rPr>
        <w:t xml:space="preserve"> зафиксирован на рынке </w:t>
      </w:r>
      <w:r>
        <w:rPr>
          <w:rFonts w:ascii="Times New Roman" w:hAnsi="Times New Roman" w:cs="Times New Roman"/>
          <w:sz w:val="28"/>
          <w:szCs w:val="24"/>
        </w:rPr>
        <w:t xml:space="preserve">услуг дошкольного образования </w:t>
      </w:r>
      <w:r w:rsidRPr="00D124A1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63,2</w:t>
      </w:r>
      <w:r w:rsidRPr="00D124A1">
        <w:rPr>
          <w:rFonts w:ascii="Times New Roman" w:hAnsi="Times New Roman" w:cs="Times New Roman"/>
          <w:sz w:val="28"/>
          <w:szCs w:val="24"/>
        </w:rPr>
        <w:t>%)</w:t>
      </w:r>
      <w:r>
        <w:rPr>
          <w:rFonts w:ascii="Times New Roman" w:hAnsi="Times New Roman" w:cs="Times New Roman"/>
          <w:sz w:val="28"/>
          <w:szCs w:val="24"/>
        </w:rPr>
        <w:t xml:space="preserve">, на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 торговли</w:t>
      </w:r>
      <w:r w:rsidRPr="007C2224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(52,6%) и на рынке животноводства, в том числе племенного (49,1%)</w:t>
      </w:r>
      <w:r w:rsidRPr="00D124A1">
        <w:rPr>
          <w:rFonts w:ascii="Times New Roman" w:hAnsi="Times New Roman" w:cs="Times New Roman"/>
          <w:sz w:val="28"/>
          <w:szCs w:val="24"/>
        </w:rPr>
        <w:t>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D124A1">
        <w:rPr>
          <w:rFonts w:ascii="Times New Roman" w:hAnsi="Times New Roman" w:cs="Times New Roman"/>
          <w:sz w:val="28"/>
          <w:szCs w:val="28"/>
        </w:rPr>
        <w:t>олее всего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>по мнению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 xml:space="preserve">ощущалось снижение конкуренции на </w:t>
      </w:r>
      <w:r>
        <w:rPr>
          <w:rFonts w:ascii="Times New Roman" w:hAnsi="Times New Roman" w:cs="Times New Roman"/>
          <w:sz w:val="28"/>
          <w:szCs w:val="28"/>
        </w:rPr>
        <w:t>рынке услуг детского отдыха и оздоровления детей (14%) и рынке услуг в сфере туризма (22,8% опрошенных).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значимых </w:t>
      </w:r>
      <w:r w:rsidRPr="002F643F">
        <w:rPr>
          <w:rFonts w:ascii="Times New Roman" w:hAnsi="Times New Roman" w:cs="Times New Roman"/>
          <w:sz w:val="28"/>
          <w:szCs w:val="28"/>
        </w:rPr>
        <w:t xml:space="preserve">изменений в числе конкурентов </w:t>
      </w:r>
      <w:r>
        <w:rPr>
          <w:rFonts w:ascii="Times New Roman" w:hAnsi="Times New Roman" w:cs="Times New Roman"/>
          <w:sz w:val="28"/>
          <w:szCs w:val="28"/>
        </w:rPr>
        <w:t>большинством респондентов (более 40% опрошенных) отмечается на 8 из 17 рынков. Стоит отметить, что в среднем каждый пятый опрошенный затруднился в оценке динамики изменений количества объектов за последние три года.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34FD3">
        <w:rPr>
          <w:rFonts w:ascii="Times New Roman" w:hAnsi="Times New Roman" w:cs="Times New Roman"/>
          <w:bCs/>
          <w:sz w:val="28"/>
        </w:rPr>
        <w:t>Оценивая уровень развития исследуемых рынков по трем показателям</w:t>
      </w:r>
      <w:r>
        <w:rPr>
          <w:rFonts w:ascii="Times New Roman" w:hAnsi="Times New Roman" w:cs="Times New Roman"/>
          <w:bCs/>
          <w:sz w:val="28"/>
        </w:rPr>
        <w:t xml:space="preserve"> (уровень цен, качество предоставляемых услуг и возможность выбора), выявлено 5 рынков, получивших подавляющее число негативных отзывов по всем трем показателям: рынок услуг детского отдыха и оздоровления, рынок медицинских услуг, рынок жилищно-коммунальных услуг, рынок жилищного строительства, а </w:t>
      </w:r>
      <w:r w:rsidRPr="00BF5101">
        <w:rPr>
          <w:rFonts w:ascii="Times New Roman" w:hAnsi="Times New Roman" w:cs="Times New Roman"/>
          <w:bCs/>
          <w:sz w:val="28"/>
          <w:szCs w:val="28"/>
        </w:rPr>
        <w:t xml:space="preserve">также рынок </w:t>
      </w:r>
      <w:r w:rsidRPr="00BF5101">
        <w:rPr>
          <w:rFonts w:ascii="Times New Roman" w:hAnsi="Times New Roman" w:cs="Times New Roman"/>
          <w:kern w:val="2"/>
          <w:sz w:val="28"/>
          <w:szCs w:val="28"/>
        </w:rPr>
        <w:t xml:space="preserve">оказания услуг по перевозке пассажиров автомобильным </w:t>
      </w:r>
      <w:r w:rsidRPr="00BF5101">
        <w:rPr>
          <w:rFonts w:ascii="Times New Roman" w:hAnsi="Times New Roman" w:cs="Times New Roman"/>
          <w:kern w:val="2"/>
          <w:sz w:val="28"/>
          <w:szCs w:val="28"/>
        </w:rPr>
        <w:lastRenderedPageBreak/>
        <w:t>транспортом по муниципальным маршрутам регулярных перевозок</w:t>
      </w:r>
      <w:r w:rsidRPr="00BF5101">
        <w:rPr>
          <w:rFonts w:ascii="Times New Roman" w:hAnsi="Times New Roman" w:cs="Times New Roman"/>
          <w:bCs/>
          <w:sz w:val="28"/>
          <w:szCs w:val="28"/>
        </w:rPr>
        <w:t>. В предшествующем</w:t>
      </w:r>
      <w:r>
        <w:rPr>
          <w:rFonts w:ascii="Times New Roman" w:hAnsi="Times New Roman" w:cs="Times New Roman"/>
          <w:bCs/>
          <w:sz w:val="28"/>
        </w:rPr>
        <w:t xml:space="preserve"> году наиболее неразвитыми были признаны рынок услуг детского отдыха и оздоровления, рынок медицинских услуг, рынок жилищно-коммунальных услуг.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Большинство положительных отзывов по всем трем показателям, как и в прошлом году, получили 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такому показателю, как удовлетворенность респондентами уровнем цен (более 50% опрошенных), лидируют следующие рынки: рынок услуг дошкольного образования, дополнительного образования, услуг психолого-педагогического сопровождения детей с ограниченными возможностями здоровья, культуры, розничной торговли, рынок услуг связи и услуг в сфере туризма. </w:t>
      </w:r>
      <w:r w:rsidRPr="00C84FA5">
        <w:rPr>
          <w:rFonts w:ascii="Times New Roman" w:hAnsi="Times New Roman" w:cs="Times New Roman"/>
          <w:bCs/>
          <w:sz w:val="28"/>
          <w:szCs w:val="28"/>
        </w:rPr>
        <w:t xml:space="preserve">Негативную оценку большинство (более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84FA5">
        <w:rPr>
          <w:rFonts w:ascii="Times New Roman" w:hAnsi="Times New Roman" w:cs="Times New Roman"/>
          <w:bCs/>
          <w:sz w:val="28"/>
          <w:szCs w:val="28"/>
        </w:rPr>
        <w:t>0% от числа опрошенных) респондентов</w:t>
      </w:r>
      <w:r>
        <w:rPr>
          <w:rFonts w:ascii="Times New Roman" w:hAnsi="Times New Roman" w:cs="Times New Roman"/>
          <w:bCs/>
          <w:sz w:val="28"/>
        </w:rPr>
        <w:t xml:space="preserve"> дало уровню цен на медицинские услуги, жилищно-коммунальные услуги, рынка услуг по перевозке пассажиров наземным автомобильным транспортом.</w:t>
      </w: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Динамика уровня неудовлетворенности уровнем цен по итогам мониторингов 2021 и 2022 годов (более 40% опрошенных), %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1722"/>
        <w:gridCol w:w="1722"/>
        <w:gridCol w:w="1722"/>
        <w:gridCol w:w="1722"/>
        <w:gridCol w:w="1723"/>
      </w:tblGrid>
      <w:tr w:rsidR="00531B63" w:rsidRPr="00D3180C" w:rsidTr="00BF3972">
        <w:trPr>
          <w:trHeight w:val="480"/>
        </w:trPr>
        <w:tc>
          <w:tcPr>
            <w:tcW w:w="1292" w:type="dxa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Услуги детского отдыха и оздоровления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</w:t>
            </w:r>
            <w:r w:rsidRPr="00D3180C">
              <w:rPr>
                <w:rFonts w:ascii="Times New Roman" w:hAnsi="Times New Roman" w:cs="Times New Roman"/>
                <w:bCs/>
                <w:sz w:val="24"/>
              </w:rPr>
              <w:t>едицинские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Жилищно-коммунальные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жилищного строительства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животноводства</w:t>
            </w:r>
          </w:p>
        </w:tc>
      </w:tr>
      <w:tr w:rsidR="00531B63" w:rsidRPr="00D3180C" w:rsidTr="00BF3972">
        <w:trPr>
          <w:trHeight w:val="432"/>
        </w:trPr>
        <w:tc>
          <w:tcPr>
            <w:tcW w:w="1292" w:type="dxa"/>
            <w:vAlign w:val="center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 год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56,4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70,9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80,0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  <w:tc>
          <w:tcPr>
            <w:tcW w:w="1723" w:type="dxa"/>
            <w:shd w:val="clear" w:color="auto" w:fill="D99594" w:themeFill="accent2" w:themeFillTint="99"/>
            <w:vAlign w:val="center"/>
          </w:tcPr>
          <w:p w:rsidR="00531B63" w:rsidRPr="00D3180C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</w:tr>
      <w:tr w:rsidR="00531B63" w:rsidRPr="00D3180C" w:rsidTr="00BF3972">
        <w:trPr>
          <w:trHeight w:val="432"/>
        </w:trPr>
        <w:tc>
          <w:tcPr>
            <w:tcW w:w="1292" w:type="dxa"/>
            <w:shd w:val="clear" w:color="auto" w:fill="auto"/>
            <w:vAlign w:val="center"/>
          </w:tcPr>
          <w:p w:rsidR="00531B63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2022 год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31B63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31,6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531B63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71,9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531B63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80,7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31B63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61,4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31B63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45,6</w:t>
            </w:r>
          </w:p>
        </w:tc>
      </w:tr>
    </w:tbl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Качеством предоставляемой продукции (работ, услуг) респонденты в значительной мере (свыше 50% опрошенных) удовлетворены на рынках услуг дошкольного образования, дополнительного образования, культуры, розничной торговли, рынке производства бетона и рынка услуг в сфере туризма.</w:t>
      </w:r>
    </w:p>
    <w:p w:rsidR="00531B63" w:rsidRDefault="00531B63" w:rsidP="00531B63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Динамика уровня удовлетворенности/неудовлетворенности (свыше 50% опрошенных) качеством предоставляемой продукции (работ, услуг) </w:t>
      </w:r>
    </w:p>
    <w:p w:rsidR="00531B63" w:rsidRDefault="00531B63" w:rsidP="00531B63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итогам мониторингов 2021 и 2022 годов, %</w:t>
      </w:r>
    </w:p>
    <w:p w:rsidR="00531B63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6"/>
        <w:gridCol w:w="4927"/>
      </w:tblGrid>
      <w:tr w:rsidR="00531B63" w:rsidRPr="00D2511D" w:rsidTr="00531B63">
        <w:trPr>
          <w:trHeight w:val="556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:rsidR="00531B63" w:rsidRPr="00D2511D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531B63" w:rsidRPr="00D2511D" w:rsidRDefault="00531B63" w:rsidP="00BF39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 (53,7%)</w:t>
            </w:r>
          </w:p>
        </w:tc>
        <w:tc>
          <w:tcPr>
            <w:tcW w:w="4927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 (61,4%)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 (62,9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27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 (61,4%)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розничной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розничной торговли (54,4%)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tcBorders>
              <w:bottom w:val="single" w:sz="4" w:space="0" w:color="auto"/>
            </w:tcBorders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дополнительного образования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Рынок дополнительного образования детей 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(56,1%)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Рынок медицинских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(72,2%)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медицинских услуг (78,9%)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 (63,2%)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услуг детского отдыха и оздоровления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детского отдыха и оздоровления (50,9%)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44,9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 (56,1%)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(46,3%)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(52,6%)</w:t>
            </w:r>
          </w:p>
        </w:tc>
      </w:tr>
      <w:tr w:rsidR="00531B63" w:rsidRPr="00D2511D" w:rsidTr="00531B63">
        <w:trPr>
          <w:trHeight w:val="375"/>
        </w:trPr>
        <w:tc>
          <w:tcPr>
            <w:tcW w:w="5246" w:type="dxa"/>
            <w:shd w:val="clear" w:color="auto" w:fill="92D050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(57,4%)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531B63" w:rsidRPr="00D2511D" w:rsidRDefault="00531B63" w:rsidP="00BF39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(50,9%)</w:t>
            </w:r>
          </w:p>
        </w:tc>
      </w:tr>
    </w:tbl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возможности выбора организаций, предоставляющих продукцию, работы, услуги, положительно (с процентом удовлетворенности опрошенных свыше 50%) оценены рынки услуг дошкольного образования, рынок услуг дополнительного образования детей,  рынок услуг в сфере культуры, розничной торговли, пассажирских перевозок, связи, животноводства и бытовых услуг населению.</w:t>
      </w:r>
    </w:p>
    <w:p w:rsidR="00531B63" w:rsidRDefault="00531B63" w:rsidP="00531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как и в 2021 году, менее всего удовлетворены возможностью выбора (уровень неудовлетворенности свыше 50%) на рынках услуг детского отдыха и оздоровления, медицинских и жилищно-коммунальных услуг. Подавляющее число респондентов (более 30% опрошенных) затруднились оценить уровень развития по всем трем показателям рынок услуг психолого-педагогического сопровождения детей с ограниченными возможностями здоровья.</w:t>
      </w:r>
    </w:p>
    <w:p w:rsidR="00531B63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3F">
        <w:rPr>
          <w:rFonts w:ascii="Times New Roman" w:hAnsi="Times New Roman" w:cs="Times New Roman"/>
          <w:b/>
          <w:sz w:val="28"/>
          <w:szCs w:val="28"/>
        </w:rPr>
        <w:t xml:space="preserve">Мнение потребителей о качестве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  <w:r w:rsidRPr="002F643F">
        <w:rPr>
          <w:rFonts w:ascii="Times New Roman" w:hAnsi="Times New Roman" w:cs="Times New Roman"/>
          <w:b/>
          <w:sz w:val="28"/>
          <w:szCs w:val="28"/>
        </w:rPr>
        <w:t xml:space="preserve"> и деятельности по содействию развитию конкуренции, размещаемой в </w:t>
      </w:r>
      <w:r w:rsidRPr="009726AF">
        <w:rPr>
          <w:rFonts w:ascii="Times New Roman" w:hAnsi="Times New Roman" w:cs="Times New Roman"/>
          <w:b/>
          <w:sz w:val="28"/>
          <w:szCs w:val="28"/>
        </w:rPr>
        <w:t>открытом доступе</w:t>
      </w:r>
    </w:p>
    <w:p w:rsidR="00531B63" w:rsidRPr="00800667" w:rsidRDefault="00531B63" w:rsidP="00531B63">
      <w:pPr>
        <w:spacing w:after="0" w:line="360" w:lineRule="auto"/>
        <w:rPr>
          <w:rFonts w:ascii="Times New Roman" w:hAnsi="Times New Roman" w:cs="Times New Roman"/>
          <w:bCs/>
          <w:sz w:val="20"/>
        </w:rPr>
      </w:pPr>
    </w:p>
    <w:p w:rsidR="00531B63" w:rsidRPr="005A29A6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Одной из основных задач по развитию конкуренции в Мясниковском районе является повышение уровня информационной открытости деятельности </w:t>
      </w:r>
      <w:r w:rsidRPr="005A29A6">
        <w:rPr>
          <w:rFonts w:ascii="Times New Roman" w:hAnsi="Times New Roman" w:cs="Times New Roman"/>
          <w:sz w:val="28"/>
          <w:szCs w:val="28"/>
          <w:shd w:val="clear" w:color="auto" w:fill="FFFFFE"/>
        </w:rPr>
        <w:t>органов местного самоуправления, в том числе по вопросу о состоянии конкурентной среды на рынках товаров и услуг.</w:t>
      </w:r>
    </w:p>
    <w:p w:rsidR="00531B63" w:rsidRDefault="00531B63" w:rsidP="00531B63">
      <w:pPr>
        <w:pStyle w:val="a3"/>
        <w:shd w:val="clear" w:color="auto" w:fill="FFFFFE"/>
        <w:spacing w:before="14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Измерение оценки качества официальной информации о </w:t>
      </w:r>
      <w:r>
        <w:rPr>
          <w:sz w:val="28"/>
          <w:szCs w:val="28"/>
          <w:shd w:val="clear" w:color="auto" w:fill="FFFFFE"/>
        </w:rPr>
        <w:t>состоянии</w:t>
      </w:r>
      <w:r w:rsidRPr="004F511B">
        <w:rPr>
          <w:sz w:val="28"/>
          <w:szCs w:val="28"/>
          <w:shd w:val="clear" w:color="auto" w:fill="FFFFFE"/>
        </w:rPr>
        <w:t xml:space="preserve"> конкурентной среды на рынках товаров и услуг в </w:t>
      </w:r>
      <w:r>
        <w:rPr>
          <w:sz w:val="28"/>
          <w:szCs w:val="28"/>
          <w:shd w:val="clear" w:color="auto" w:fill="FFFFFE"/>
        </w:rPr>
        <w:t xml:space="preserve">Мясниковском районе и </w:t>
      </w:r>
      <w:r w:rsidRPr="004F511B">
        <w:rPr>
          <w:sz w:val="28"/>
          <w:szCs w:val="28"/>
          <w:shd w:val="clear" w:color="auto" w:fill="FFFFFE"/>
        </w:rPr>
        <w:t xml:space="preserve">деятельности по содействию развитию </w:t>
      </w:r>
      <w:r>
        <w:rPr>
          <w:sz w:val="28"/>
          <w:szCs w:val="28"/>
          <w:shd w:val="clear" w:color="auto" w:fill="FFFFFE"/>
        </w:rPr>
        <w:t>конкуренции, размещ</w:t>
      </w:r>
      <w:r w:rsidRPr="004F511B">
        <w:rPr>
          <w:sz w:val="28"/>
          <w:szCs w:val="28"/>
          <w:shd w:val="clear" w:color="auto" w:fill="FFFFFE"/>
        </w:rPr>
        <w:t>аемой в открытом доступе, осуществлял</w:t>
      </w:r>
      <w:r>
        <w:rPr>
          <w:sz w:val="28"/>
          <w:szCs w:val="28"/>
          <w:shd w:val="clear" w:color="auto" w:fill="FFFFFE"/>
        </w:rPr>
        <w:t>о</w:t>
      </w:r>
      <w:r w:rsidRPr="004F511B">
        <w:rPr>
          <w:sz w:val="28"/>
          <w:szCs w:val="28"/>
          <w:shd w:val="clear" w:color="auto" w:fill="FFFFFE"/>
        </w:rPr>
        <w:t xml:space="preserve">сь по трем параметрам - уровню доступности, уровню понятности </w:t>
      </w:r>
      <w:r>
        <w:rPr>
          <w:sz w:val="28"/>
          <w:szCs w:val="28"/>
          <w:shd w:val="clear" w:color="auto" w:fill="FFFFFE"/>
        </w:rPr>
        <w:t xml:space="preserve">и </w:t>
      </w:r>
      <w:r w:rsidRPr="004F511B">
        <w:rPr>
          <w:sz w:val="28"/>
          <w:szCs w:val="28"/>
          <w:shd w:val="clear" w:color="auto" w:fill="FFFFFE"/>
        </w:rPr>
        <w:t xml:space="preserve">удобству получения информации. 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как и годом ранее, доля опрошенных, в той или иной мере удовлетворенных уровнем понятности, доступности и удобством получения официальной и</w:t>
      </w:r>
      <w:r>
        <w:rPr>
          <w:rFonts w:ascii="Times New Roman" w:hAnsi="Times New Roman" w:cs="Times New Roman"/>
          <w:sz w:val="28"/>
          <w:szCs w:val="28"/>
        </w:rPr>
        <w:t>нформации, существенно превысила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долю неудовлетворенных респондентов по данным критериям. </w:t>
      </w:r>
    </w:p>
    <w:p w:rsidR="00531B63" w:rsidRDefault="00531B63" w:rsidP="00531B6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:rsidR="00531B63" w:rsidRPr="009726AF" w:rsidRDefault="00531B63" w:rsidP="00531B6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9726AF">
        <w:rPr>
          <w:rFonts w:ascii="Times New Roman" w:hAnsi="Times New Roman" w:cs="Times New Roman"/>
          <w:color w:val="auto"/>
          <w:sz w:val="28"/>
        </w:rPr>
        <w:t xml:space="preserve">Оценка потребителями </w:t>
      </w:r>
      <w:r>
        <w:rPr>
          <w:rFonts w:ascii="Times New Roman" w:hAnsi="Times New Roman" w:cs="Times New Roman"/>
          <w:color w:val="auto"/>
          <w:sz w:val="28"/>
        </w:rPr>
        <w:t xml:space="preserve">уровня цен и качества </w:t>
      </w:r>
      <w:r w:rsidRPr="009726AF">
        <w:rPr>
          <w:rFonts w:ascii="Times New Roman" w:hAnsi="Times New Roman" w:cs="Times New Roman"/>
          <w:color w:val="auto"/>
          <w:sz w:val="28"/>
        </w:rPr>
        <w:t>услуг субъектов естественных монополий</w:t>
      </w:r>
    </w:p>
    <w:p w:rsidR="00531B63" w:rsidRPr="009726AF" w:rsidRDefault="00531B63" w:rsidP="00531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Потребителям товаров, работ и услуг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было предложено оценить </w:t>
      </w:r>
      <w:r>
        <w:rPr>
          <w:rFonts w:ascii="Times New Roman" w:hAnsi="Times New Roman" w:cs="Times New Roman"/>
          <w:sz w:val="28"/>
          <w:szCs w:val="28"/>
        </w:rPr>
        <w:t xml:space="preserve">уровень цен и </w:t>
      </w:r>
      <w:r w:rsidRPr="009726AF">
        <w:rPr>
          <w:rFonts w:ascii="Times New Roman" w:hAnsi="Times New Roman" w:cs="Times New Roman"/>
          <w:sz w:val="28"/>
          <w:szCs w:val="28"/>
        </w:rPr>
        <w:t>качество услуг субъектов естест</w:t>
      </w:r>
      <w:r>
        <w:rPr>
          <w:rFonts w:ascii="Times New Roman" w:hAnsi="Times New Roman" w:cs="Times New Roman"/>
          <w:sz w:val="28"/>
          <w:szCs w:val="28"/>
        </w:rPr>
        <w:t>венных монополий.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В результате </w:t>
      </w:r>
      <w:r>
        <w:rPr>
          <w:rFonts w:ascii="Times New Roman" w:hAnsi="Times New Roman" w:cs="Times New Roman"/>
          <w:sz w:val="28"/>
          <w:szCs w:val="24"/>
        </w:rPr>
        <w:t>большинство опрошенных, как и годом ранее, отметили удовлетворенность ценовой политикой на услуги электроснабжения (57,9%), почтовой и электросвязи (70,2% и 71,9% соответственно). Наи</w:t>
      </w:r>
      <w:r w:rsidRPr="009726AF">
        <w:rPr>
          <w:rFonts w:ascii="Times New Roman" w:hAnsi="Times New Roman" w:cs="Times New Roman"/>
          <w:sz w:val="28"/>
          <w:szCs w:val="24"/>
        </w:rPr>
        <w:t>больш</w:t>
      </w:r>
      <w:r>
        <w:rPr>
          <w:rFonts w:ascii="Times New Roman" w:hAnsi="Times New Roman" w:cs="Times New Roman"/>
          <w:sz w:val="28"/>
          <w:szCs w:val="24"/>
        </w:rPr>
        <w:t>ую неудовлетворенность опрошенные выразили уровнем цен на услуги газоснабжения (45,4%) и водоснабжения (33,2%).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показателю качества предоставляемых услуг большинство респондентов, как и годом ранее, выразили неудовольствие по подавляющему числу естественных монополий.</w:t>
      </w:r>
    </w:p>
    <w:p w:rsidR="00531B63" w:rsidRPr="009726A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 также, как и предшествующем году,</w:t>
      </w:r>
      <w:r w:rsidRPr="009726AF">
        <w:rPr>
          <w:rFonts w:ascii="Times New Roman" w:hAnsi="Times New Roman" w:cs="Times New Roman"/>
          <w:sz w:val="28"/>
          <w:szCs w:val="24"/>
        </w:rPr>
        <w:t xml:space="preserve"> редко обр</w:t>
      </w:r>
      <w:r>
        <w:rPr>
          <w:rFonts w:ascii="Times New Roman" w:hAnsi="Times New Roman" w:cs="Times New Roman"/>
          <w:sz w:val="28"/>
          <w:szCs w:val="24"/>
        </w:rPr>
        <w:t xml:space="preserve">ащались за защитой своих прав. </w:t>
      </w:r>
      <w:r w:rsidRPr="009726AF">
        <w:rPr>
          <w:rFonts w:ascii="Times New Roman" w:hAnsi="Times New Roman" w:cs="Times New Roman"/>
          <w:sz w:val="28"/>
          <w:szCs w:val="24"/>
        </w:rPr>
        <w:t xml:space="preserve">Лишь </w:t>
      </w:r>
      <w:r>
        <w:rPr>
          <w:rFonts w:ascii="Times New Roman" w:hAnsi="Times New Roman" w:cs="Times New Roman"/>
          <w:sz w:val="28"/>
          <w:szCs w:val="24"/>
        </w:rPr>
        <w:t>5,3% (в 2021 году 9,1</w:t>
      </w:r>
      <w:r w:rsidRPr="009726AF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органы местного самоуправления</w:t>
      </w:r>
      <w:r w:rsidRPr="009726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31B63" w:rsidRPr="00236912" w:rsidRDefault="00531B63" w:rsidP="00531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531B63" w:rsidRPr="009726AF" w:rsidRDefault="00531B63" w:rsidP="00531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Необходимые, по мнению потребителей, н</w:t>
      </w:r>
      <w:r w:rsidRPr="009726AF">
        <w:rPr>
          <w:rFonts w:ascii="Times New Roman" w:hAnsi="Times New Roman" w:cs="Times New Roman"/>
          <w:b/>
          <w:sz w:val="28"/>
          <w:szCs w:val="24"/>
        </w:rPr>
        <w:t>аправлен</w:t>
      </w:r>
      <w:r>
        <w:rPr>
          <w:rFonts w:ascii="Times New Roman" w:hAnsi="Times New Roman" w:cs="Times New Roman"/>
          <w:b/>
          <w:sz w:val="28"/>
          <w:szCs w:val="24"/>
        </w:rPr>
        <w:t>ия работы в сфере развития</w:t>
      </w:r>
      <w:r w:rsidRPr="009726AF">
        <w:rPr>
          <w:rFonts w:ascii="Times New Roman" w:hAnsi="Times New Roman" w:cs="Times New Roman"/>
          <w:b/>
          <w:sz w:val="28"/>
          <w:szCs w:val="24"/>
        </w:rPr>
        <w:t xml:space="preserve"> конкуренции</w:t>
      </w:r>
    </w:p>
    <w:p w:rsidR="00531B63" w:rsidRPr="00834250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31B63" w:rsidRPr="00DB3F21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качестве основных направлений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>, как и в 2021 году, наибольшее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участников опроса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установить контроль над ростом цен (</w:t>
      </w:r>
      <w:r>
        <w:rPr>
          <w:rFonts w:ascii="Times New Roman" w:hAnsi="Times New Roman" w:cs="Times New Roman"/>
          <w:sz w:val="28"/>
          <w:szCs w:val="28"/>
        </w:rPr>
        <w:t xml:space="preserve">28,2% от общего числа ответов), а также создать условия для увеличения хозяйствующих субъектов на рынках. Также в качестве необходимых направлений работы потребителями </w:t>
      </w:r>
      <w:r w:rsidRPr="00DB3F21">
        <w:rPr>
          <w:rFonts w:ascii="Times New Roman" w:hAnsi="Times New Roman" w:cs="Times New Roman"/>
          <w:sz w:val="28"/>
          <w:szCs w:val="28"/>
        </w:rPr>
        <w:t>отмечено предоставление помощи стартующему бизнесу (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B3F2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юридическая помощь предпринимателей (8,3%), а также создание системы информирования населения о работе организаций в сфере защиты прав предпринимателей (5,3%).</w:t>
      </w:r>
    </w:p>
    <w:p w:rsidR="00531B63" w:rsidRPr="00DB3F21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531B63" w:rsidRPr="009726AF" w:rsidRDefault="00531B63" w:rsidP="00531B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531B63" w:rsidRPr="002F643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В ходе опроса было изучено мнение потребителей продукции (товаров, работ и услуг)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Каждым вторым участником опроса была работающая женщина в возрасте от 21 до 50 лет, с высшим образованием и уровнем среднемесячного дохода до 25 000 руб. У большинства указанных женщин </w:t>
      </w:r>
      <w:r w:rsidRPr="002F643F">
        <w:rPr>
          <w:rFonts w:ascii="Times New Roman" w:hAnsi="Times New Roman" w:cs="Times New Roman"/>
          <w:sz w:val="28"/>
          <w:szCs w:val="28"/>
        </w:rPr>
        <w:t>есть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дети </w:t>
      </w:r>
      <w:r w:rsidRPr="002F643F">
        <w:rPr>
          <w:rFonts w:ascii="Times New Roman" w:hAnsi="Times New Roman" w:cs="Times New Roman"/>
          <w:sz w:val="28"/>
          <w:szCs w:val="28"/>
        </w:rPr>
        <w:t>возрастом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до 18 лет.</w:t>
      </w:r>
    </w:p>
    <w:p w:rsidR="00531B63" w:rsidRPr="002E1B50" w:rsidRDefault="00531B63" w:rsidP="00531B6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1B50">
        <w:rPr>
          <w:rFonts w:ascii="Times New Roman" w:hAnsi="Times New Roman" w:cs="Times New Roman"/>
          <w:sz w:val="28"/>
          <w:szCs w:val="28"/>
        </w:rPr>
        <w:t>В целом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1B50">
        <w:rPr>
          <w:rFonts w:ascii="Times New Roman" w:hAnsi="Times New Roman" w:cs="Times New Roman"/>
          <w:sz w:val="28"/>
          <w:szCs w:val="28"/>
        </w:rPr>
        <w:t xml:space="preserve"> из 17 обследуемых рынков подавляющим большинством опрошенных признаются как достаточно развитые. Это рынки: рынок услуг дошкольного образования, рынок услуг дополнительного образования детей (кружки, секции, клубы, музеи, библиотеки и пр.), </w:t>
      </w:r>
      <w:r w:rsidRPr="002E1B50">
        <w:rPr>
          <w:rFonts w:ascii="Times New Roman" w:hAnsi="Times New Roman" w:cs="Times New Roman"/>
          <w:color w:val="000000"/>
          <w:sz w:val="28"/>
          <w:szCs w:val="28"/>
        </w:rPr>
        <w:t xml:space="preserve">рынок услуг в сфере культуры, рынок услуг жилищно-коммунального хозяйства, </w:t>
      </w:r>
      <w:r w:rsidRPr="002E1B50">
        <w:rPr>
          <w:rFonts w:ascii="Times New Roman" w:hAnsi="Times New Roman" w:cs="Times New Roman"/>
          <w:sz w:val="28"/>
          <w:szCs w:val="28"/>
        </w:rPr>
        <w:t>рынок розничной торговли</w:t>
      </w:r>
      <w:r w:rsidRPr="002E1B50">
        <w:rPr>
          <w:rFonts w:ascii="Times New Roman" w:hAnsi="Times New Roman" w:cs="Times New Roman"/>
          <w:kern w:val="2"/>
          <w:sz w:val="28"/>
          <w:szCs w:val="28"/>
        </w:rPr>
        <w:t xml:space="preserve">, в том числе лекарственными препаратами, медицинскими изделиями и сопутствующими товарами, рынок оказания услуг по перевозке пассажиров </w:t>
      </w:r>
      <w:r w:rsidRPr="002E1B50">
        <w:rPr>
          <w:rFonts w:ascii="Times New Roman" w:hAnsi="Times New Roman" w:cs="Times New Roman"/>
          <w:kern w:val="2"/>
          <w:sz w:val="28"/>
          <w:szCs w:val="28"/>
        </w:rPr>
        <w:lastRenderedPageBreak/>
        <w:t>автомобильным транспортом по муниципальным маршрутам регулярных перевозок, рынок услуг связи, в том числе услуг по предоставлению широкополосного доступа к информационно-телекоммуникационной сети «Интернет», рынок животноводства, в том числе племенного, рынок жилищного строительства, рынок бытовых услуг населению.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 зафиксирован на рынке розничной торговли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D124A1">
        <w:rPr>
          <w:rFonts w:ascii="Times New Roman" w:hAnsi="Times New Roman" w:cs="Times New Roman"/>
          <w:sz w:val="28"/>
          <w:szCs w:val="24"/>
        </w:rPr>
        <w:t xml:space="preserve">рынке </w:t>
      </w:r>
      <w:r>
        <w:rPr>
          <w:rFonts w:ascii="Times New Roman" w:hAnsi="Times New Roman" w:cs="Times New Roman"/>
          <w:sz w:val="28"/>
          <w:szCs w:val="24"/>
        </w:rPr>
        <w:t xml:space="preserve">услуг в сфере культуры, рынке услуг дополнительного образования детей и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животноводства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Более всего ощущалось снижение конкуренции на рынке </w:t>
      </w:r>
      <w:r>
        <w:rPr>
          <w:rFonts w:ascii="Times New Roman" w:hAnsi="Times New Roman" w:cs="Times New Roman"/>
          <w:sz w:val="28"/>
          <w:szCs w:val="28"/>
        </w:rPr>
        <w:t>медицинских услуг, рынке услуг детского отдыха и оздоровления детей и рынке услуг в сфере туризма.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531B63" w:rsidRPr="0054646C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Подавляющее число негативных отзывов получили рынки услуг детского отдыха и оздоровления, медицинских, жилищно-коммунальных услуг.  </w:t>
      </w:r>
      <w:r w:rsidRPr="00063544">
        <w:rPr>
          <w:rFonts w:ascii="Times New Roman" w:hAnsi="Times New Roman" w:cs="Times New Roman"/>
          <w:bCs/>
          <w:sz w:val="28"/>
          <w:szCs w:val="28"/>
        </w:rPr>
        <w:t xml:space="preserve">Затруднения у половины опрошенных вызвала оценка по всем трем показателям рынка </w:t>
      </w:r>
      <w:r w:rsidRPr="00063544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опроса </w:t>
      </w:r>
      <w:r>
        <w:rPr>
          <w:rFonts w:ascii="Times New Roman" w:hAnsi="Times New Roman" w:cs="Times New Roman"/>
          <w:sz w:val="28"/>
          <w:szCs w:val="28"/>
        </w:rPr>
        <w:t>потребителям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было предложено назвать основные товары и услуги, на которые, по их мнению, цены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выше по сравнению с другими </w:t>
      </w:r>
      <w:r>
        <w:rPr>
          <w:rFonts w:ascii="Times New Roman" w:hAnsi="Times New Roman" w:cs="Times New Roman"/>
          <w:sz w:val="28"/>
          <w:szCs w:val="28"/>
        </w:rPr>
        <w:t>районами области</w:t>
      </w:r>
      <w:r w:rsidRPr="002F64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Большинством респондентов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 отмечен высок</w:t>
      </w:r>
      <w:r>
        <w:rPr>
          <w:rFonts w:ascii="Times New Roman" w:hAnsi="Times New Roman" w:cs="Times New Roman"/>
          <w:sz w:val="28"/>
          <w:szCs w:val="28"/>
        </w:rPr>
        <w:t>ий уровень цен</w:t>
      </w:r>
      <w:r w:rsidRPr="002F643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мясо и мясные товары (16,4% от числа опрошенных), медикаменты (11,7% ответов), жилищно-коммунальные услуги (11,7%), плодовоовощную продукцию (8,9%), а также на кофе и яйца (8% и 7% соответственно). </w:t>
      </w:r>
    </w:p>
    <w:p w:rsidR="00531B63" w:rsidRPr="002F643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результате оценки качества официальной информации о состоянии конкурентной среды на рынках товаров и услуг и деятельности по содействию развитию конкуренции, размещаемой в открытом доступе доля опрошенных, в той или иной мере удовлетворенных уровнем понятности, доступности и удобством получения официальной информации, существенно превысила долю неудовлетворенных респондентов по данным критериям.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По итогам оценки респондентами качества услуг субъектов естественных монополий </w:t>
      </w:r>
      <w:r>
        <w:rPr>
          <w:rFonts w:ascii="Times New Roman" w:hAnsi="Times New Roman" w:cs="Times New Roman"/>
          <w:sz w:val="28"/>
          <w:szCs w:val="24"/>
        </w:rPr>
        <w:t>большинство респондентов выразили удовлетворение по подавляющему числу естественных монополий.</w:t>
      </w:r>
    </w:p>
    <w:p w:rsidR="00531B63" w:rsidRPr="002F643F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 редко обращались за защитой своих прав по характеристикам товаров и услуг. </w:t>
      </w:r>
      <w:r>
        <w:rPr>
          <w:rFonts w:ascii="Times New Roman" w:hAnsi="Times New Roman" w:cs="Times New Roman"/>
          <w:sz w:val="28"/>
          <w:szCs w:val="24"/>
        </w:rPr>
        <w:t>Лишь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5,3%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различные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организации по защите прав потребителей.</w:t>
      </w:r>
    </w:p>
    <w:p w:rsidR="00531B63" w:rsidRDefault="00531B63" w:rsidP="005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годом ранее, 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качестве основных направлений развития конкурентной среды в регионе большинством участников опроса было </w:t>
      </w:r>
      <w:r w:rsidRPr="002F643F">
        <w:rPr>
          <w:rFonts w:ascii="Times New Roman" w:hAnsi="Times New Roman" w:cs="Times New Roman"/>
          <w:sz w:val="28"/>
          <w:szCs w:val="28"/>
        </w:rPr>
        <w:lastRenderedPageBreak/>
        <w:t>предложено установить контроль над ростом цен</w:t>
      </w:r>
      <w:r>
        <w:rPr>
          <w:rFonts w:ascii="Times New Roman" w:hAnsi="Times New Roman" w:cs="Times New Roman"/>
          <w:sz w:val="28"/>
          <w:szCs w:val="28"/>
        </w:rPr>
        <w:t>, создать условия для увеличения хозяйствующих субъектов и оказывать помощь начинающим предпринимателям.</w:t>
      </w:r>
    </w:p>
    <w:p w:rsidR="00531B63" w:rsidRPr="00DB3F21" w:rsidRDefault="00531B63" w:rsidP="00531B63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404B0B" w:rsidRPr="00031655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595E36" w:rsidRDefault="00404B0B" w:rsidP="00404B0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E36">
        <w:rPr>
          <w:rFonts w:ascii="Times New Roman" w:hAnsi="Times New Roman" w:cs="Times New Roman"/>
          <w:b/>
          <w:sz w:val="28"/>
          <w:szCs w:val="28"/>
          <w:shd w:val="clear" w:color="auto" w:fill="FFFFFE"/>
        </w:rPr>
        <w:t>Мониторинг деятельности субъектов естественных монополий на территории Мясниковского района</w:t>
      </w:r>
    </w:p>
    <w:p w:rsidR="00404B0B" w:rsidRPr="00595E36" w:rsidRDefault="00404B0B" w:rsidP="00404B0B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</w:p>
    <w:p w:rsidR="00404B0B" w:rsidRPr="008B092A" w:rsidRDefault="00404B0B" w:rsidP="00404B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2A">
        <w:rPr>
          <w:rFonts w:ascii="Times New Roman" w:hAnsi="Times New Roman" w:cs="Times New Roman"/>
          <w:sz w:val="28"/>
          <w:szCs w:val="28"/>
        </w:rPr>
        <w:t>Данные об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монополий, представлены в разделах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092A">
        <w:rPr>
          <w:rFonts w:ascii="Times New Roman" w:hAnsi="Times New Roman" w:cs="Times New Roman"/>
          <w:sz w:val="28"/>
          <w:szCs w:val="28"/>
        </w:rPr>
        <w:t>.</w:t>
      </w:r>
    </w:p>
    <w:p w:rsidR="00404B0B" w:rsidRPr="00595E36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B0B" w:rsidRPr="00595E36" w:rsidRDefault="00404B0B" w:rsidP="0040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4B0B" w:rsidRPr="00595E36" w:rsidSect="00C50ACB">
          <w:footerReference w:type="default" r:id="rId55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04B0B" w:rsidRPr="004B0628" w:rsidRDefault="00404B0B" w:rsidP="00404B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2B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802BA">
        <w:rPr>
          <w:rFonts w:ascii="Times New Roman" w:hAnsi="Times New Roman" w:cs="Times New Roman"/>
          <w:b/>
          <w:sz w:val="28"/>
          <w:szCs w:val="28"/>
        </w:rPr>
        <w:t>. Мониторинг деятельности хозяйствующих субъектов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C4A">
        <w:rPr>
          <w:rFonts w:ascii="Times New Roman" w:hAnsi="Times New Roman" w:cs="Times New Roman"/>
          <w:b/>
          <w:sz w:val="28"/>
          <w:szCs w:val="24"/>
        </w:rPr>
        <w:t>с суммарной долей участия государства более 50% (муниципальное образование),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D5C4A">
        <w:rPr>
          <w:rFonts w:ascii="Times New Roman" w:hAnsi="Times New Roman" w:cs="Times New Roman"/>
          <w:b/>
          <w:sz w:val="28"/>
          <w:szCs w:val="24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404B0B" w:rsidRPr="001966B1" w:rsidRDefault="00404B0B" w:rsidP="00404B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4B0B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Реестр предприятий с суммарной долей участия государства более 50% (муниципальное образование),</w:t>
      </w:r>
    </w:p>
    <w:p w:rsidR="00404B0B" w:rsidRPr="004B0628" w:rsidRDefault="00404B0B" w:rsidP="0040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404B0B" w:rsidRDefault="00404B0B"/>
    <w:tbl>
      <w:tblPr>
        <w:tblStyle w:val="ad"/>
        <w:tblW w:w="15134" w:type="dxa"/>
        <w:tblLayout w:type="fixed"/>
        <w:tblLook w:val="04A0"/>
      </w:tblPr>
      <w:tblGrid>
        <w:gridCol w:w="483"/>
        <w:gridCol w:w="2319"/>
        <w:gridCol w:w="1275"/>
        <w:gridCol w:w="709"/>
        <w:gridCol w:w="709"/>
        <w:gridCol w:w="1276"/>
        <w:gridCol w:w="1559"/>
        <w:gridCol w:w="1276"/>
        <w:gridCol w:w="1134"/>
        <w:gridCol w:w="1544"/>
        <w:gridCol w:w="15"/>
        <w:gridCol w:w="1399"/>
        <w:gridCol w:w="18"/>
        <w:gridCol w:w="14"/>
        <w:gridCol w:w="1404"/>
      </w:tblGrid>
      <w:tr w:rsidR="00E7193D" w:rsidRPr="00D36ED7" w:rsidTr="00E7193D">
        <w:trPr>
          <w:trHeight w:val="645"/>
        </w:trPr>
        <w:tc>
          <w:tcPr>
            <w:tcW w:w="483" w:type="dxa"/>
            <w:vMerge w:val="restart"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9" w:type="dxa"/>
            <w:vMerge w:val="restart"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Наименование хозяйствующего субъекта (полное), в т.ч. с указанием организационно-правовой формы</w:t>
            </w:r>
          </w:p>
        </w:tc>
        <w:tc>
          <w:tcPr>
            <w:tcW w:w="1275" w:type="dxa"/>
            <w:vMerge w:val="restart"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Основной вид деятельности (по ОКВЭД)</w:t>
            </w:r>
          </w:p>
        </w:tc>
        <w:tc>
          <w:tcPr>
            <w:tcW w:w="1418" w:type="dxa"/>
            <w:gridSpan w:val="2"/>
          </w:tcPr>
          <w:p w:rsidR="00E7193D" w:rsidRPr="00D36ED7" w:rsidRDefault="00E7193D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Доля участия муниципального образования, %</w:t>
            </w:r>
          </w:p>
        </w:tc>
        <w:tc>
          <w:tcPr>
            <w:tcW w:w="1276" w:type="dxa"/>
            <w:vMerge w:val="restart"/>
          </w:tcPr>
          <w:p w:rsidR="00E7193D" w:rsidRPr="00D36ED7" w:rsidRDefault="00E7193D" w:rsidP="006C7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из бюджета муниципального образования в 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 xml:space="preserve"> году, тыс. руб.</w:t>
            </w:r>
          </w:p>
        </w:tc>
        <w:tc>
          <w:tcPr>
            <w:tcW w:w="1559" w:type="dxa"/>
            <w:vMerge w:val="restart"/>
          </w:tcPr>
          <w:p w:rsidR="00E7193D" w:rsidRPr="00D36ED7" w:rsidRDefault="00E7193D" w:rsidP="000504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стоимостном выражении, %</w:t>
            </w:r>
          </w:p>
        </w:tc>
        <w:tc>
          <w:tcPr>
            <w:tcW w:w="1276" w:type="dxa"/>
            <w:vMerge w:val="restart"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Объем выручки хоз. субъекта за 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 xml:space="preserve"> год,</w:t>
            </w:r>
          </w:p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Merge w:val="restart"/>
          </w:tcPr>
          <w:p w:rsidR="00E7193D" w:rsidRPr="00D36ED7" w:rsidRDefault="00E7193D" w:rsidP="006C7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Общий объем выручки на товарном рынке в 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 xml:space="preserve"> году, тыс. руб.</w:t>
            </w:r>
          </w:p>
        </w:tc>
        <w:tc>
          <w:tcPr>
            <w:tcW w:w="1559" w:type="dxa"/>
            <w:gridSpan w:val="2"/>
            <w:vMerge w:val="restart"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натуральном выражении, %</w:t>
            </w:r>
          </w:p>
        </w:tc>
        <w:tc>
          <w:tcPr>
            <w:tcW w:w="1431" w:type="dxa"/>
            <w:gridSpan w:val="3"/>
            <w:vMerge w:val="restart"/>
          </w:tcPr>
          <w:p w:rsidR="00E7193D" w:rsidRPr="00D36ED7" w:rsidRDefault="00E7193D" w:rsidP="006C7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Объем реализованных хоз. субъектом товаров, работ, услуг в 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 xml:space="preserve"> году, ед.</w:t>
            </w:r>
          </w:p>
        </w:tc>
        <w:tc>
          <w:tcPr>
            <w:tcW w:w="1404" w:type="dxa"/>
            <w:vMerge w:val="restart"/>
          </w:tcPr>
          <w:p w:rsidR="00E7193D" w:rsidRPr="00D36ED7" w:rsidRDefault="00E7193D" w:rsidP="006C7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Общий объем реализованных на товарном рынке товаров, работ, услуг в 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 xml:space="preserve"> году, ед.</w:t>
            </w:r>
          </w:p>
        </w:tc>
      </w:tr>
      <w:tr w:rsidR="00E7193D" w:rsidRPr="00D36ED7" w:rsidTr="00E7193D">
        <w:trPr>
          <w:trHeight w:val="864"/>
        </w:trPr>
        <w:tc>
          <w:tcPr>
            <w:tcW w:w="483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193D" w:rsidRPr="00D36ED7" w:rsidRDefault="00E7193D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193D" w:rsidRPr="00D36ED7" w:rsidRDefault="00E7193D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C7517"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193D" w:rsidRPr="00D36ED7" w:rsidRDefault="00E7193D" w:rsidP="000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E7193D" w:rsidRPr="00D36ED7" w:rsidRDefault="00E7193D" w:rsidP="00E7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1872C5" w:rsidRPr="00D36ED7" w:rsidRDefault="001872C5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 "Малыш"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7017,7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476,2</w:t>
            </w:r>
          </w:p>
        </w:tc>
        <w:tc>
          <w:tcPr>
            <w:tcW w:w="113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1872C5" w:rsidRPr="00D36ED7" w:rsidRDefault="001872C5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 "Солнышко"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21253,4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1519,3</w:t>
            </w:r>
          </w:p>
        </w:tc>
        <w:tc>
          <w:tcPr>
            <w:tcW w:w="113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1872C5" w:rsidRPr="00D36ED7" w:rsidRDefault="001872C5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№3 "Катюша"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15302,4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1297,6</w:t>
            </w:r>
          </w:p>
        </w:tc>
        <w:tc>
          <w:tcPr>
            <w:tcW w:w="113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 4 "Колокольчик"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10340,4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612,3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№5 "Звездочка"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11493,6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946,7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№6 "Золотая рыбка"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13915,1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768,3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№7 "Аревик"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33170,9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2797,2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№8 "Сказка"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23766,5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2758,2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№9 "Ромашка"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6957,4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526,3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№10 "Сказка"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9473,4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681,4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№11 "Колобок"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5697,3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311,9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№12 "Красная шапочка"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10236,7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934,7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№13 "Золотая рыбка"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15597,8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1219,9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№14 "Аленушка"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16950,7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1606,3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№15 "Улыбка"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9764,9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674,1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№16 "Пчёлка"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12074,4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986,8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№23 "Колосок"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7773,4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361,2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№25 "Золотой петушок"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9150,6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721,9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№27 "Ласточка"</w:t>
            </w:r>
          </w:p>
        </w:tc>
        <w:tc>
          <w:tcPr>
            <w:tcW w:w="1275" w:type="dxa"/>
          </w:tcPr>
          <w:p w:rsidR="00050423" w:rsidRPr="00D36ED7" w:rsidRDefault="00050423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21819,1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1556,4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учреждение детский сад 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№ 20 «Теремок»</w:t>
            </w:r>
          </w:p>
        </w:tc>
        <w:tc>
          <w:tcPr>
            <w:tcW w:w="1275" w:type="dxa"/>
          </w:tcPr>
          <w:p w:rsidR="00050423" w:rsidRPr="00D36ED7" w:rsidRDefault="00050423" w:rsidP="006C75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8525,0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312,6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50423" w:rsidRPr="00D36ED7" w:rsidTr="00D36ED7">
        <w:tc>
          <w:tcPr>
            <w:tcW w:w="483" w:type="dxa"/>
          </w:tcPr>
          <w:p w:rsidR="00050423" w:rsidRPr="00D36ED7" w:rsidRDefault="00050423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319" w:type="dxa"/>
          </w:tcPr>
          <w:p w:rsidR="00050423" w:rsidRPr="00D36ED7" w:rsidRDefault="00050423" w:rsidP="006C75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</w:t>
            </w: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№ 17 «Ягодка»</w:t>
            </w:r>
          </w:p>
        </w:tc>
        <w:tc>
          <w:tcPr>
            <w:tcW w:w="1275" w:type="dxa"/>
          </w:tcPr>
          <w:p w:rsidR="00050423" w:rsidRPr="00D36ED7" w:rsidRDefault="00050423" w:rsidP="006C75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7213,6</w:t>
            </w:r>
          </w:p>
        </w:tc>
        <w:tc>
          <w:tcPr>
            <w:tcW w:w="1559" w:type="dxa"/>
            <w:shd w:val="clear" w:color="auto" w:fill="auto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76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134" w:type="dxa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25107,6</w:t>
            </w:r>
          </w:p>
        </w:tc>
        <w:tc>
          <w:tcPr>
            <w:tcW w:w="1559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050423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образовательное учреждение дополнительного образования «Дом детского творчества Мясниковского района»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дополнительное детей и взрослых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6317,8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76" w:type="dxa"/>
          </w:tcPr>
          <w:p w:rsidR="001872C5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1872C5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417" w:type="dxa"/>
            <w:gridSpan w:val="2"/>
          </w:tcPr>
          <w:p w:rsidR="001872C5" w:rsidRPr="00D36ED7" w:rsidRDefault="00050423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0423" w:rsidRPr="00D36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"Детско-юношеская спортивная школа имени А.В. Ялтыряна"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в области спорта прочая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050423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27214,6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«Физкультура и спорт Мясниковского района»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  <w:t>Деятельность спортивных объектов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14419,9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276" w:type="dxa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717,8</w:t>
            </w:r>
          </w:p>
        </w:tc>
        <w:tc>
          <w:tcPr>
            <w:tcW w:w="1134" w:type="dxa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</w:tc>
        <w:tc>
          <w:tcPr>
            <w:tcW w:w="1559" w:type="dxa"/>
            <w:gridSpan w:val="2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им.М.Сарьяна»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дополнительное детей и взрослых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30611,2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0423" w:rsidRPr="00D36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начальное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50492,3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Чалтырская средняя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общеобразовательная школа №2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61559,0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54919,1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276" w:type="dxa"/>
          </w:tcPr>
          <w:p w:rsidR="00B950D8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2122,3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40982,4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18643,6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276" w:type="dxa"/>
          </w:tcPr>
          <w:p w:rsidR="00B950D8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rPr>
          <w:trHeight w:val="1420"/>
        </w:trPr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Большесальская средняя общеобразовательная школа №8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41146,1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39807,9</w:t>
            </w:r>
          </w:p>
        </w:tc>
        <w:tc>
          <w:tcPr>
            <w:tcW w:w="1559" w:type="dxa"/>
            <w:shd w:val="clear" w:color="auto" w:fill="auto"/>
          </w:tcPr>
          <w:p w:rsidR="0038712C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276" w:type="dxa"/>
          </w:tcPr>
          <w:p w:rsidR="00B950D8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275,3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4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50D8" w:rsidRPr="00D36ED7" w:rsidTr="00D36ED7">
        <w:tc>
          <w:tcPr>
            <w:tcW w:w="483" w:type="dxa"/>
          </w:tcPr>
          <w:p w:rsidR="00B950D8" w:rsidRPr="00D36ED7" w:rsidRDefault="00B950D8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319" w:type="dxa"/>
          </w:tcPr>
          <w:p w:rsidR="00B950D8" w:rsidRPr="00D36ED7" w:rsidRDefault="00B950D8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 11</w:t>
            </w:r>
          </w:p>
        </w:tc>
        <w:tc>
          <w:tcPr>
            <w:tcW w:w="1275" w:type="dxa"/>
          </w:tcPr>
          <w:p w:rsidR="00B950D8" w:rsidRPr="00D36ED7" w:rsidRDefault="00B950D8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23465,5</w:t>
            </w:r>
          </w:p>
        </w:tc>
        <w:tc>
          <w:tcPr>
            <w:tcW w:w="1559" w:type="dxa"/>
            <w:shd w:val="clear" w:color="auto" w:fill="auto"/>
          </w:tcPr>
          <w:p w:rsidR="00B950D8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B950D8" w:rsidRPr="00D36ED7" w:rsidRDefault="00B950D8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259A" w:rsidRPr="00D36ED7" w:rsidTr="00D36ED7">
        <w:tc>
          <w:tcPr>
            <w:tcW w:w="483" w:type="dxa"/>
          </w:tcPr>
          <w:p w:rsidR="0037259A" w:rsidRPr="00D36ED7" w:rsidRDefault="0037259A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32.</w:t>
            </w:r>
          </w:p>
        </w:tc>
        <w:tc>
          <w:tcPr>
            <w:tcW w:w="2319" w:type="dxa"/>
          </w:tcPr>
          <w:p w:rsidR="0037259A" w:rsidRPr="00D36ED7" w:rsidRDefault="0037259A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Краснокрымская средняя общеобразовательная школа №12</w:t>
            </w:r>
          </w:p>
        </w:tc>
        <w:tc>
          <w:tcPr>
            <w:tcW w:w="1275" w:type="dxa"/>
          </w:tcPr>
          <w:p w:rsidR="0037259A" w:rsidRPr="00D36ED7" w:rsidRDefault="0037259A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26882,7</w:t>
            </w:r>
          </w:p>
        </w:tc>
        <w:tc>
          <w:tcPr>
            <w:tcW w:w="1559" w:type="dxa"/>
            <w:shd w:val="clear" w:color="auto" w:fill="auto"/>
          </w:tcPr>
          <w:p w:rsidR="0037259A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259A" w:rsidRPr="00D36ED7" w:rsidTr="00D36ED7">
        <w:tc>
          <w:tcPr>
            <w:tcW w:w="483" w:type="dxa"/>
          </w:tcPr>
          <w:p w:rsidR="0037259A" w:rsidRPr="00D36ED7" w:rsidRDefault="0037259A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319" w:type="dxa"/>
          </w:tcPr>
          <w:p w:rsidR="0037259A" w:rsidRPr="00D36ED7" w:rsidRDefault="0037259A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образовательное учреждение Ленинаванская средняя общеобразовательная школа № 13</w:t>
            </w:r>
          </w:p>
        </w:tc>
        <w:tc>
          <w:tcPr>
            <w:tcW w:w="1275" w:type="dxa"/>
          </w:tcPr>
          <w:p w:rsidR="0037259A" w:rsidRPr="00D36ED7" w:rsidRDefault="0037259A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36552,1</w:t>
            </w:r>
          </w:p>
        </w:tc>
        <w:tc>
          <w:tcPr>
            <w:tcW w:w="1559" w:type="dxa"/>
            <w:shd w:val="clear" w:color="auto" w:fill="auto"/>
          </w:tcPr>
          <w:p w:rsidR="0037259A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259A" w:rsidRPr="00D36ED7" w:rsidTr="00D36ED7">
        <w:tc>
          <w:tcPr>
            <w:tcW w:w="483" w:type="dxa"/>
          </w:tcPr>
          <w:p w:rsidR="0037259A" w:rsidRPr="00D36ED7" w:rsidRDefault="0037259A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319" w:type="dxa"/>
          </w:tcPr>
          <w:p w:rsidR="0037259A" w:rsidRPr="00D36ED7" w:rsidRDefault="0037259A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Хаперская основная общеобразовательная школа №15</w:t>
            </w:r>
          </w:p>
        </w:tc>
        <w:tc>
          <w:tcPr>
            <w:tcW w:w="1275" w:type="dxa"/>
          </w:tcPr>
          <w:p w:rsidR="0037259A" w:rsidRPr="00D36ED7" w:rsidRDefault="0037259A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11769,9</w:t>
            </w:r>
          </w:p>
        </w:tc>
        <w:tc>
          <w:tcPr>
            <w:tcW w:w="1559" w:type="dxa"/>
            <w:shd w:val="clear" w:color="auto" w:fill="auto"/>
          </w:tcPr>
          <w:p w:rsidR="0037259A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4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259A" w:rsidRPr="00D36ED7" w:rsidTr="00D36ED7">
        <w:tc>
          <w:tcPr>
            <w:tcW w:w="483" w:type="dxa"/>
          </w:tcPr>
          <w:p w:rsidR="0037259A" w:rsidRPr="00D36ED7" w:rsidRDefault="0037259A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319" w:type="dxa"/>
          </w:tcPr>
          <w:p w:rsidR="0037259A" w:rsidRPr="00D36ED7" w:rsidRDefault="0037259A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Недвиговская средняя общеобразовательная школа № 16</w:t>
            </w:r>
          </w:p>
        </w:tc>
        <w:tc>
          <w:tcPr>
            <w:tcW w:w="1275" w:type="dxa"/>
          </w:tcPr>
          <w:p w:rsidR="0037259A" w:rsidRPr="00D36ED7" w:rsidRDefault="0037259A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28516,8</w:t>
            </w:r>
          </w:p>
        </w:tc>
        <w:tc>
          <w:tcPr>
            <w:tcW w:w="1559" w:type="dxa"/>
            <w:shd w:val="clear" w:color="auto" w:fill="auto"/>
          </w:tcPr>
          <w:p w:rsidR="0037259A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184,3</w:t>
            </w:r>
          </w:p>
        </w:tc>
        <w:tc>
          <w:tcPr>
            <w:tcW w:w="113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259A" w:rsidRPr="00D36ED7" w:rsidTr="00D36ED7">
        <w:tc>
          <w:tcPr>
            <w:tcW w:w="483" w:type="dxa"/>
          </w:tcPr>
          <w:p w:rsidR="0037259A" w:rsidRPr="00D36ED7" w:rsidRDefault="0037259A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319" w:type="dxa"/>
          </w:tcPr>
          <w:p w:rsidR="0037259A" w:rsidRPr="00D36ED7" w:rsidRDefault="0037259A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1275" w:type="dxa"/>
          </w:tcPr>
          <w:p w:rsidR="0037259A" w:rsidRPr="00D36ED7" w:rsidRDefault="0037259A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18886,7</w:t>
            </w:r>
          </w:p>
        </w:tc>
        <w:tc>
          <w:tcPr>
            <w:tcW w:w="1559" w:type="dxa"/>
            <w:shd w:val="clear" w:color="auto" w:fill="auto"/>
          </w:tcPr>
          <w:p w:rsidR="0037259A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259A" w:rsidRPr="00D36ED7" w:rsidTr="00D36ED7">
        <w:tc>
          <w:tcPr>
            <w:tcW w:w="483" w:type="dxa"/>
          </w:tcPr>
          <w:p w:rsidR="0037259A" w:rsidRPr="00D36ED7" w:rsidRDefault="0037259A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319" w:type="dxa"/>
          </w:tcPr>
          <w:p w:rsidR="0037259A" w:rsidRPr="00D36ED7" w:rsidRDefault="0037259A" w:rsidP="00325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</w:tc>
        <w:tc>
          <w:tcPr>
            <w:tcW w:w="1275" w:type="dxa"/>
          </w:tcPr>
          <w:p w:rsidR="0037259A" w:rsidRPr="00D36ED7" w:rsidRDefault="0037259A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12615,6</w:t>
            </w:r>
          </w:p>
        </w:tc>
        <w:tc>
          <w:tcPr>
            <w:tcW w:w="1559" w:type="dxa"/>
            <w:shd w:val="clear" w:color="auto" w:fill="auto"/>
          </w:tcPr>
          <w:p w:rsidR="0037259A" w:rsidRPr="00D36ED7" w:rsidRDefault="0038712C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2829,1</w:t>
            </w:r>
          </w:p>
        </w:tc>
        <w:tc>
          <w:tcPr>
            <w:tcW w:w="1559" w:type="dxa"/>
            <w:gridSpan w:val="2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37259A" w:rsidRPr="00D36ED7" w:rsidRDefault="0037259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учреждение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Мясниковского района «Межпоселенческая центральная библиотека»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Деятельность библиотек и </w:t>
            </w: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архивов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26735,0</w:t>
            </w:r>
          </w:p>
        </w:tc>
        <w:tc>
          <w:tcPr>
            <w:tcW w:w="1559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559" w:type="dxa"/>
            <w:gridSpan w:val="2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культуры Мясниковского района «Районный дом культуры»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41731,6</w:t>
            </w:r>
          </w:p>
        </w:tc>
        <w:tc>
          <w:tcPr>
            <w:tcW w:w="1559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1857,5</w:t>
            </w:r>
          </w:p>
        </w:tc>
        <w:tc>
          <w:tcPr>
            <w:tcW w:w="1134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651F" w:rsidRPr="00D36ED7" w:rsidTr="00D36ED7">
        <w:tc>
          <w:tcPr>
            <w:tcW w:w="483" w:type="dxa"/>
          </w:tcPr>
          <w:p w:rsidR="004C651F" w:rsidRPr="00D36ED7" w:rsidRDefault="004C651F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319" w:type="dxa"/>
          </w:tcPr>
          <w:p w:rsidR="004C651F" w:rsidRPr="00D36ED7" w:rsidRDefault="004C651F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учреждение культуры  «Дом культуры Большесальского сельского поселения»</w:t>
            </w:r>
          </w:p>
        </w:tc>
        <w:tc>
          <w:tcPr>
            <w:tcW w:w="1275" w:type="dxa"/>
            <w:vAlign w:val="center"/>
          </w:tcPr>
          <w:p w:rsidR="004C651F" w:rsidRPr="00D36ED7" w:rsidRDefault="004C651F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5735,7</w:t>
            </w:r>
          </w:p>
        </w:tc>
        <w:tc>
          <w:tcPr>
            <w:tcW w:w="155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651F" w:rsidRPr="00D36ED7" w:rsidTr="00D36ED7">
        <w:tc>
          <w:tcPr>
            <w:tcW w:w="483" w:type="dxa"/>
          </w:tcPr>
          <w:p w:rsidR="004C651F" w:rsidRPr="00D36ED7" w:rsidRDefault="004C651F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319" w:type="dxa"/>
          </w:tcPr>
          <w:p w:rsidR="004C651F" w:rsidRPr="00D36ED7" w:rsidRDefault="004C651F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«Дом культуры Калининского сельского поселения»</w:t>
            </w:r>
          </w:p>
        </w:tc>
        <w:tc>
          <w:tcPr>
            <w:tcW w:w="1275" w:type="dxa"/>
            <w:vAlign w:val="center"/>
          </w:tcPr>
          <w:p w:rsidR="004C651F" w:rsidRPr="00D36ED7" w:rsidRDefault="004C651F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4636,1</w:t>
            </w:r>
          </w:p>
        </w:tc>
        <w:tc>
          <w:tcPr>
            <w:tcW w:w="155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651F" w:rsidRPr="00D36ED7" w:rsidTr="00D36ED7">
        <w:tc>
          <w:tcPr>
            <w:tcW w:w="483" w:type="dxa"/>
          </w:tcPr>
          <w:p w:rsidR="004C651F" w:rsidRPr="00D36ED7" w:rsidRDefault="004C651F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319" w:type="dxa"/>
          </w:tcPr>
          <w:p w:rsidR="004C651F" w:rsidRPr="00D36ED7" w:rsidRDefault="004C651F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 культуры «Дом культуры Краснокрымского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4C651F" w:rsidRPr="00D36ED7" w:rsidRDefault="004C651F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12355,1</w:t>
            </w:r>
          </w:p>
        </w:tc>
        <w:tc>
          <w:tcPr>
            <w:tcW w:w="155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7757,7</w:t>
            </w:r>
          </w:p>
        </w:tc>
        <w:tc>
          <w:tcPr>
            <w:tcW w:w="155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«Дом культуры Недвиговского сельского поселения»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 xml:space="preserve">Деятельность творческая, деятельность в области искусства и </w:t>
            </w: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развлечений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6689,7</w:t>
            </w:r>
          </w:p>
        </w:tc>
        <w:tc>
          <w:tcPr>
            <w:tcW w:w="155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651F" w:rsidRPr="00D36ED7" w:rsidTr="00D36ED7">
        <w:tc>
          <w:tcPr>
            <w:tcW w:w="483" w:type="dxa"/>
          </w:tcPr>
          <w:p w:rsidR="004C651F" w:rsidRPr="00D36ED7" w:rsidRDefault="004C651F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45.</w:t>
            </w:r>
          </w:p>
        </w:tc>
        <w:tc>
          <w:tcPr>
            <w:tcW w:w="2319" w:type="dxa"/>
          </w:tcPr>
          <w:p w:rsidR="004C651F" w:rsidRPr="00D36ED7" w:rsidRDefault="004C651F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 Петровского сельского  поселения»</w:t>
            </w:r>
          </w:p>
        </w:tc>
        <w:tc>
          <w:tcPr>
            <w:tcW w:w="1275" w:type="dxa"/>
            <w:vAlign w:val="center"/>
          </w:tcPr>
          <w:p w:rsidR="004C651F" w:rsidRPr="00D36ED7" w:rsidRDefault="004C651F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7441,7</w:t>
            </w:r>
          </w:p>
        </w:tc>
        <w:tc>
          <w:tcPr>
            <w:tcW w:w="155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651F" w:rsidRPr="00D36ED7" w:rsidTr="00D36ED7">
        <w:tc>
          <w:tcPr>
            <w:tcW w:w="483" w:type="dxa"/>
          </w:tcPr>
          <w:p w:rsidR="004C651F" w:rsidRPr="00D36ED7" w:rsidRDefault="004C651F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319" w:type="dxa"/>
          </w:tcPr>
          <w:p w:rsidR="004C651F" w:rsidRPr="00D36ED7" w:rsidRDefault="004C651F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«Дом культуры Чалтырского сельского поселения»</w:t>
            </w:r>
          </w:p>
        </w:tc>
        <w:tc>
          <w:tcPr>
            <w:tcW w:w="1275" w:type="dxa"/>
            <w:vAlign w:val="center"/>
          </w:tcPr>
          <w:p w:rsidR="004C651F" w:rsidRPr="00D36ED7" w:rsidRDefault="004C651F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23435,2</w:t>
            </w:r>
          </w:p>
        </w:tc>
        <w:tc>
          <w:tcPr>
            <w:tcW w:w="155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1857,5</w:t>
            </w:r>
          </w:p>
        </w:tc>
        <w:tc>
          <w:tcPr>
            <w:tcW w:w="1559" w:type="dxa"/>
            <w:gridSpan w:val="2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4C651F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D36ED7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Муниципальное унитарное предприятие Чалтырского сельского поселения «Жилкоммунсервис»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8032,1</w:t>
            </w:r>
          </w:p>
        </w:tc>
        <w:tc>
          <w:tcPr>
            <w:tcW w:w="1134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8032,1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"Редакция газеты "Заря"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Издание газет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872C5" w:rsidRPr="00D36ED7" w:rsidRDefault="00D36ED7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5928,0</w:t>
            </w:r>
          </w:p>
        </w:tc>
        <w:tc>
          <w:tcPr>
            <w:tcW w:w="1134" w:type="dxa"/>
          </w:tcPr>
          <w:p w:rsidR="001872C5" w:rsidRPr="00D36ED7" w:rsidRDefault="00D36ED7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5928,0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Большесальского сельского поселения «Коммунальщик»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687,7</w:t>
            </w:r>
          </w:p>
        </w:tc>
        <w:tc>
          <w:tcPr>
            <w:tcW w:w="1559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76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2649,9</w:t>
            </w:r>
          </w:p>
        </w:tc>
        <w:tc>
          <w:tcPr>
            <w:tcW w:w="1134" w:type="dxa"/>
          </w:tcPr>
          <w:p w:rsidR="001872C5" w:rsidRPr="00D36ED7" w:rsidRDefault="004C651F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25384,9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«Межмуниципальное предприятие «Коммунсервис»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76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15735,0</w:t>
            </w:r>
          </w:p>
        </w:tc>
        <w:tc>
          <w:tcPr>
            <w:tcW w:w="1134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26780,6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унитарное предприятие «Мясниковское водопроводно-канализационное </w:t>
            </w: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хозяйство»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Забор, очистка и распределение воды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1066,6</w:t>
            </w:r>
          </w:p>
        </w:tc>
        <w:tc>
          <w:tcPr>
            <w:tcW w:w="1559" w:type="dxa"/>
          </w:tcPr>
          <w:p w:rsidR="001872C5" w:rsidRPr="00D36ED7" w:rsidRDefault="00D852FA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128663,8</w:t>
            </w:r>
          </w:p>
        </w:tc>
        <w:tc>
          <w:tcPr>
            <w:tcW w:w="1134" w:type="dxa"/>
          </w:tcPr>
          <w:p w:rsidR="001872C5" w:rsidRPr="00D36ED7" w:rsidRDefault="00D852FA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131855,5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spacing w:line="100" w:lineRule="atLeast"/>
              <w:jc w:val="both"/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автономное учреждение «Многофункциональный центр предоставления государственных и муниципальных услуг Мясниковского района»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27460,0</w:t>
            </w:r>
          </w:p>
        </w:tc>
        <w:tc>
          <w:tcPr>
            <w:tcW w:w="1559" w:type="dxa"/>
            <w:shd w:val="clear" w:color="auto" w:fill="auto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1134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социального обслуживания "Центр социального обслуживания граждан пожилого возраста и инвалидов на дому Мясниковского района Ростовской области»</w:t>
            </w:r>
          </w:p>
        </w:tc>
        <w:tc>
          <w:tcPr>
            <w:tcW w:w="1275" w:type="dxa"/>
            <w:vAlign w:val="center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55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1464,7</w:t>
            </w:r>
          </w:p>
        </w:tc>
        <w:tc>
          <w:tcPr>
            <w:tcW w:w="1134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1464,7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6" w:type="dxa"/>
            <w:gridSpan w:val="3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872C5" w:rsidRPr="00D36ED7" w:rsidTr="00D36ED7">
        <w:tc>
          <w:tcPr>
            <w:tcW w:w="483" w:type="dxa"/>
          </w:tcPr>
          <w:p w:rsidR="001872C5" w:rsidRPr="00D36ED7" w:rsidRDefault="001872C5" w:rsidP="00E7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319" w:type="dxa"/>
          </w:tcPr>
          <w:p w:rsidR="001872C5" w:rsidRPr="00D36ED7" w:rsidRDefault="001872C5" w:rsidP="00E7193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здравоохранения «Центральная районная больница Мясниковского района»</w:t>
            </w:r>
          </w:p>
        </w:tc>
        <w:tc>
          <w:tcPr>
            <w:tcW w:w="1275" w:type="dxa"/>
          </w:tcPr>
          <w:p w:rsidR="001872C5" w:rsidRPr="00D36ED7" w:rsidRDefault="001872C5" w:rsidP="00E719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больничных организаций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13 681,8</w:t>
            </w:r>
          </w:p>
        </w:tc>
        <w:tc>
          <w:tcPr>
            <w:tcW w:w="1559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76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11 911,4</w:t>
            </w:r>
          </w:p>
        </w:tc>
        <w:tc>
          <w:tcPr>
            <w:tcW w:w="1134" w:type="dxa"/>
          </w:tcPr>
          <w:p w:rsidR="001872C5" w:rsidRPr="00D36ED7" w:rsidRDefault="00325C71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46898,4</w:t>
            </w:r>
          </w:p>
        </w:tc>
        <w:tc>
          <w:tcPr>
            <w:tcW w:w="1559" w:type="dxa"/>
            <w:gridSpan w:val="2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399" w:type="dxa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436" w:type="dxa"/>
            <w:gridSpan w:val="3"/>
          </w:tcPr>
          <w:p w:rsidR="001872C5" w:rsidRPr="00D36ED7" w:rsidRDefault="001872C5" w:rsidP="00D36E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ED7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</w:tr>
    </w:tbl>
    <w:p w:rsidR="00435C8A" w:rsidRDefault="00435C8A">
      <w:pPr>
        <w:sectPr w:rsidR="00435C8A" w:rsidSect="00404B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B6CC4" w:rsidRDefault="008B6CC4"/>
    <w:sectPr w:rsidR="008B6CC4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70" w:rsidRDefault="00B30170" w:rsidP="001462C6">
      <w:pPr>
        <w:spacing w:after="0" w:line="240" w:lineRule="auto"/>
      </w:pPr>
      <w:r>
        <w:separator/>
      </w:r>
    </w:p>
  </w:endnote>
  <w:endnote w:type="continuationSeparator" w:id="1">
    <w:p w:rsidR="00B30170" w:rsidRDefault="00B30170" w:rsidP="0014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3234"/>
      <w:docPartObj>
        <w:docPartGallery w:val="Page Numbers (Bottom of Page)"/>
        <w:docPartUnique/>
      </w:docPartObj>
    </w:sdtPr>
    <w:sdtContent>
      <w:p w:rsidR="00325C71" w:rsidRDefault="00B3414F">
        <w:pPr>
          <w:pStyle w:val="af2"/>
          <w:jc w:val="right"/>
        </w:pPr>
        <w:r>
          <w:rPr>
            <w:noProof/>
          </w:rPr>
          <w:fldChar w:fldCharType="begin"/>
        </w:r>
        <w:r w:rsidR="00325C7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6C7F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325C71" w:rsidRDefault="00325C7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70" w:rsidRDefault="00B30170" w:rsidP="001462C6">
      <w:pPr>
        <w:spacing w:after="0" w:line="240" w:lineRule="auto"/>
      </w:pPr>
      <w:r>
        <w:separator/>
      </w:r>
    </w:p>
  </w:footnote>
  <w:footnote w:type="continuationSeparator" w:id="1">
    <w:p w:rsidR="00B30170" w:rsidRDefault="00B30170" w:rsidP="0014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43C"/>
    <w:multiLevelType w:val="hybridMultilevel"/>
    <w:tmpl w:val="13982004"/>
    <w:lvl w:ilvl="0" w:tplc="BF1293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56686"/>
    <w:multiLevelType w:val="hybridMultilevel"/>
    <w:tmpl w:val="0172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52DF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3">
    <w:nsid w:val="286E3A87"/>
    <w:multiLevelType w:val="singleLevel"/>
    <w:tmpl w:val="068C8D4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66565"/>
      </w:rPr>
    </w:lvl>
  </w:abstractNum>
  <w:abstractNum w:abstractNumId="4">
    <w:nsid w:val="2AC57D1D"/>
    <w:multiLevelType w:val="hybridMultilevel"/>
    <w:tmpl w:val="06623726"/>
    <w:lvl w:ilvl="0" w:tplc="80EEA9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207EE6"/>
    <w:multiLevelType w:val="hybridMultilevel"/>
    <w:tmpl w:val="059479D0"/>
    <w:lvl w:ilvl="0" w:tplc="BFDC00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8">
    <w:nsid w:val="3FF6733C"/>
    <w:multiLevelType w:val="hybridMultilevel"/>
    <w:tmpl w:val="74A8DAAA"/>
    <w:lvl w:ilvl="0" w:tplc="48DECE2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F340A3"/>
    <w:multiLevelType w:val="hybridMultilevel"/>
    <w:tmpl w:val="636A302E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FE761B"/>
    <w:multiLevelType w:val="hybridMultilevel"/>
    <w:tmpl w:val="37785EB8"/>
    <w:lvl w:ilvl="0" w:tplc="79C285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9740CE"/>
    <w:multiLevelType w:val="singleLevel"/>
    <w:tmpl w:val="D6004F8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18080"/>
      </w:rPr>
    </w:lvl>
  </w:abstractNum>
  <w:abstractNum w:abstractNumId="12">
    <w:nsid w:val="7D1E324D"/>
    <w:multiLevelType w:val="multilevel"/>
    <w:tmpl w:val="E72ABF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4">
    <w:abstractNumId w:val="11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5">
    <w:abstractNumId w:val="2"/>
  </w:num>
  <w:num w:numId="6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7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0">
    <w:abstractNumId w:val="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  <w:num w:numId="15">
    <w:abstractNumId w:val="10"/>
  </w:num>
  <w:num w:numId="16">
    <w:abstractNumId w:val="8"/>
  </w:num>
  <w:num w:numId="17">
    <w:abstractNumId w:val="12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B0B"/>
    <w:rsid w:val="00036E13"/>
    <w:rsid w:val="00050423"/>
    <w:rsid w:val="000507B2"/>
    <w:rsid w:val="000843E2"/>
    <w:rsid w:val="00087829"/>
    <w:rsid w:val="000B35B7"/>
    <w:rsid w:val="000D1814"/>
    <w:rsid w:val="000E3819"/>
    <w:rsid w:val="00102362"/>
    <w:rsid w:val="00107592"/>
    <w:rsid w:val="0011591E"/>
    <w:rsid w:val="001268D2"/>
    <w:rsid w:val="00132558"/>
    <w:rsid w:val="00133729"/>
    <w:rsid w:val="001450A5"/>
    <w:rsid w:val="001462C6"/>
    <w:rsid w:val="00181FA1"/>
    <w:rsid w:val="001872C5"/>
    <w:rsid w:val="001A1DDB"/>
    <w:rsid w:val="001C2EC1"/>
    <w:rsid w:val="001C37D9"/>
    <w:rsid w:val="001D1600"/>
    <w:rsid w:val="001F2B58"/>
    <w:rsid w:val="002318FA"/>
    <w:rsid w:val="00242509"/>
    <w:rsid w:val="0026736D"/>
    <w:rsid w:val="00286C70"/>
    <w:rsid w:val="00293753"/>
    <w:rsid w:val="00293E3B"/>
    <w:rsid w:val="00296471"/>
    <w:rsid w:val="002A6279"/>
    <w:rsid w:val="002B4481"/>
    <w:rsid w:val="002E1B50"/>
    <w:rsid w:val="002F16A0"/>
    <w:rsid w:val="00305ED3"/>
    <w:rsid w:val="00325C71"/>
    <w:rsid w:val="0033124C"/>
    <w:rsid w:val="00341590"/>
    <w:rsid w:val="00345E13"/>
    <w:rsid w:val="00346CE5"/>
    <w:rsid w:val="0036778B"/>
    <w:rsid w:val="0037259A"/>
    <w:rsid w:val="00384A8E"/>
    <w:rsid w:val="0038712C"/>
    <w:rsid w:val="003A0613"/>
    <w:rsid w:val="003B0016"/>
    <w:rsid w:val="003B0C75"/>
    <w:rsid w:val="003B1633"/>
    <w:rsid w:val="003C5563"/>
    <w:rsid w:val="0040105C"/>
    <w:rsid w:val="004018A1"/>
    <w:rsid w:val="00404B0B"/>
    <w:rsid w:val="00435C8A"/>
    <w:rsid w:val="00444012"/>
    <w:rsid w:val="004536A4"/>
    <w:rsid w:val="00456542"/>
    <w:rsid w:val="004614B3"/>
    <w:rsid w:val="004622D2"/>
    <w:rsid w:val="0047410E"/>
    <w:rsid w:val="004B1CF4"/>
    <w:rsid w:val="004B2E26"/>
    <w:rsid w:val="004C0D2C"/>
    <w:rsid w:val="004C651F"/>
    <w:rsid w:val="004D2BB2"/>
    <w:rsid w:val="004D34FB"/>
    <w:rsid w:val="00500715"/>
    <w:rsid w:val="00511918"/>
    <w:rsid w:val="00531B63"/>
    <w:rsid w:val="0054646C"/>
    <w:rsid w:val="005657AC"/>
    <w:rsid w:val="005B5A5D"/>
    <w:rsid w:val="005E2F2C"/>
    <w:rsid w:val="005F0703"/>
    <w:rsid w:val="006102AB"/>
    <w:rsid w:val="00610BCE"/>
    <w:rsid w:val="0061312F"/>
    <w:rsid w:val="00622D61"/>
    <w:rsid w:val="00646A47"/>
    <w:rsid w:val="006723DD"/>
    <w:rsid w:val="00685303"/>
    <w:rsid w:val="006A57FC"/>
    <w:rsid w:val="006B7457"/>
    <w:rsid w:val="006C11D4"/>
    <w:rsid w:val="006C5909"/>
    <w:rsid w:val="006C7517"/>
    <w:rsid w:val="006D087B"/>
    <w:rsid w:val="00714F1B"/>
    <w:rsid w:val="00716734"/>
    <w:rsid w:val="0073226C"/>
    <w:rsid w:val="00732D17"/>
    <w:rsid w:val="00760E7F"/>
    <w:rsid w:val="00787420"/>
    <w:rsid w:val="007A2FFF"/>
    <w:rsid w:val="007B19EB"/>
    <w:rsid w:val="007C2224"/>
    <w:rsid w:val="007D33F1"/>
    <w:rsid w:val="007D58EB"/>
    <w:rsid w:val="007F6356"/>
    <w:rsid w:val="00801083"/>
    <w:rsid w:val="00816BA6"/>
    <w:rsid w:val="00817C63"/>
    <w:rsid w:val="00860192"/>
    <w:rsid w:val="008B0E78"/>
    <w:rsid w:val="008B6CC4"/>
    <w:rsid w:val="008C2459"/>
    <w:rsid w:val="008C619C"/>
    <w:rsid w:val="008E0E6A"/>
    <w:rsid w:val="00914197"/>
    <w:rsid w:val="00925607"/>
    <w:rsid w:val="009404B6"/>
    <w:rsid w:val="00954925"/>
    <w:rsid w:val="0096286A"/>
    <w:rsid w:val="00970370"/>
    <w:rsid w:val="00971C59"/>
    <w:rsid w:val="009860B5"/>
    <w:rsid w:val="009A6C7F"/>
    <w:rsid w:val="009D1E6A"/>
    <w:rsid w:val="00A034D9"/>
    <w:rsid w:val="00A102F6"/>
    <w:rsid w:val="00A10BD3"/>
    <w:rsid w:val="00A16DD0"/>
    <w:rsid w:val="00A16FE6"/>
    <w:rsid w:val="00A17951"/>
    <w:rsid w:val="00A37D80"/>
    <w:rsid w:val="00AA0F0A"/>
    <w:rsid w:val="00AA1F22"/>
    <w:rsid w:val="00AF719E"/>
    <w:rsid w:val="00B264CF"/>
    <w:rsid w:val="00B30170"/>
    <w:rsid w:val="00B33618"/>
    <w:rsid w:val="00B3414F"/>
    <w:rsid w:val="00B85781"/>
    <w:rsid w:val="00B91799"/>
    <w:rsid w:val="00B950D8"/>
    <w:rsid w:val="00B957C8"/>
    <w:rsid w:val="00BB5352"/>
    <w:rsid w:val="00BC2347"/>
    <w:rsid w:val="00BC695C"/>
    <w:rsid w:val="00BD7AC9"/>
    <w:rsid w:val="00BE096A"/>
    <w:rsid w:val="00BE14A6"/>
    <w:rsid w:val="00BF5101"/>
    <w:rsid w:val="00C200BC"/>
    <w:rsid w:val="00C21184"/>
    <w:rsid w:val="00C35395"/>
    <w:rsid w:val="00C41F9E"/>
    <w:rsid w:val="00C42D65"/>
    <w:rsid w:val="00C50ACB"/>
    <w:rsid w:val="00C510FB"/>
    <w:rsid w:val="00C62C9A"/>
    <w:rsid w:val="00C94980"/>
    <w:rsid w:val="00CC7E1C"/>
    <w:rsid w:val="00D22CAF"/>
    <w:rsid w:val="00D2511D"/>
    <w:rsid w:val="00D34A81"/>
    <w:rsid w:val="00D36ED7"/>
    <w:rsid w:val="00D42862"/>
    <w:rsid w:val="00D43858"/>
    <w:rsid w:val="00D759A3"/>
    <w:rsid w:val="00D852FA"/>
    <w:rsid w:val="00DC4779"/>
    <w:rsid w:val="00DC5236"/>
    <w:rsid w:val="00DC5247"/>
    <w:rsid w:val="00DC5EC2"/>
    <w:rsid w:val="00DE2339"/>
    <w:rsid w:val="00DE4F34"/>
    <w:rsid w:val="00DF1A7A"/>
    <w:rsid w:val="00DF51B1"/>
    <w:rsid w:val="00DF750E"/>
    <w:rsid w:val="00E078CF"/>
    <w:rsid w:val="00E7193D"/>
    <w:rsid w:val="00E92CB5"/>
    <w:rsid w:val="00EA010E"/>
    <w:rsid w:val="00EA7E3C"/>
    <w:rsid w:val="00ED00EC"/>
    <w:rsid w:val="00EE0C50"/>
    <w:rsid w:val="00EE1796"/>
    <w:rsid w:val="00F2494E"/>
    <w:rsid w:val="00F579BA"/>
    <w:rsid w:val="00F63DF7"/>
    <w:rsid w:val="00F832F3"/>
    <w:rsid w:val="00F833FF"/>
    <w:rsid w:val="00FA466B"/>
    <w:rsid w:val="00FD17AE"/>
    <w:rsid w:val="00FD1C4E"/>
    <w:rsid w:val="00FE7D71"/>
    <w:rsid w:val="00FF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4B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B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3">
    <w:name w:val="Стиль"/>
    <w:rsid w:val="00404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B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404B0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11"/>
    <w:rsid w:val="00404B0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404B0B"/>
    <w:pPr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404B0B"/>
    <w:pPr>
      <w:ind w:left="720"/>
      <w:contextualSpacing/>
    </w:pPr>
  </w:style>
  <w:style w:type="paragraph" w:styleId="a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9"/>
    <w:uiPriority w:val="99"/>
    <w:unhideWhenUsed/>
    <w:qFormat/>
    <w:rsid w:val="0040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8"/>
    <w:uiPriority w:val="99"/>
    <w:rsid w:val="00404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04B0B"/>
    <w:rPr>
      <w:vertAlign w:val="superscript"/>
    </w:rPr>
  </w:style>
  <w:style w:type="paragraph" w:styleId="ab">
    <w:name w:val="Plain Text"/>
    <w:basedOn w:val="a"/>
    <w:link w:val="ac"/>
    <w:uiPriority w:val="99"/>
    <w:unhideWhenUsed/>
    <w:rsid w:val="00404B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404B0B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04B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404B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40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unhideWhenUsed/>
    <w:rsid w:val="00404B0B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40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04B0B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40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4B0B"/>
    <w:rPr>
      <w:rFonts w:eastAsiaTheme="minorEastAsia"/>
      <w:lang w:eastAsia="ru-RU"/>
    </w:rPr>
  </w:style>
  <w:style w:type="character" w:customStyle="1" w:styleId="company-infotext">
    <w:name w:val="company-info__text"/>
    <w:basedOn w:val="a0"/>
    <w:rsid w:val="0043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fontTable" Target="fontTable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4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47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rotY val="0"/>
      <c:perspective val="0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Индивидуальный предприниматель (в т.ч. самозанятый)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4.4209834495088883E-3"/>
                  <c:y val="-1.1973180076628363E-2"/>
                </c:manualLayout>
              </c:layout>
              <c:showVal val="1"/>
            </c:dLbl>
            <c:spPr>
              <a:noFill/>
            </c:sp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0.67700000000000082</c:v>
                </c:pt>
                <c:pt idx="1">
                  <c:v>0.69400000000000017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Юридическое лицо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0.32300000000000034</c:v>
                </c:pt>
                <c:pt idx="1">
                  <c:v>0.30600000000000033</c:v>
                </c:pt>
              </c:numCache>
            </c:numRef>
          </c:val>
        </c:ser>
        <c:shape val="box"/>
        <c:axId val="83100800"/>
        <c:axId val="118153984"/>
        <c:axId val="0"/>
      </c:bar3DChart>
      <c:catAx>
        <c:axId val="83100800"/>
        <c:scaling>
          <c:orientation val="minMax"/>
        </c:scaling>
        <c:axPos val="l"/>
        <c:numFmt formatCode="General" sourceLinked="1"/>
        <c:tickLblPos val="nextTo"/>
        <c:crossAx val="118153984"/>
        <c:crosses val="autoZero"/>
        <c:auto val="1"/>
        <c:lblAlgn val="ctr"/>
        <c:lblOffset val="100"/>
      </c:catAx>
      <c:valAx>
        <c:axId val="118153984"/>
        <c:scaling>
          <c:orientation val="minMax"/>
        </c:scaling>
        <c:delete val="1"/>
        <c:axPos val="b"/>
        <c:numFmt formatCode="0.0%" sourceLinked="1"/>
        <c:tickLblPos val="nextTo"/>
        <c:crossAx val="8310080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373"/>
          <c:y val="0.23372781065088757"/>
          <c:w val="0.39183673469388552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B9B-4A27-AA4A-3760FB915AC1}"/>
              </c:ext>
            </c:extLst>
          </c:dPt>
          <c:dLbls>
            <c:dLbl>
              <c:idx val="0"/>
              <c:layout>
                <c:manualLayout>
                  <c:x val="3.1768420251816344E-2"/>
                  <c:y val="0.1193841759179400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9B-4A27-AA4A-3760FB915AC1}"/>
                </c:ext>
              </c:extLst>
            </c:dLbl>
            <c:dLbl>
              <c:idx val="1"/>
              <c:layout>
                <c:manualLayout>
                  <c:x val="-7.3513636882348889E-3"/>
                  <c:y val="-7.1505261238115824E-3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9B-4A27-AA4A-3760FB915AC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9B-4A27-AA4A-3760FB915AC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9B-4A27-AA4A-3760FB915AC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9B-4A27-AA4A-3760FB915AC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9B-4A27-AA4A-3760FB915AC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9B-4A27-AA4A-3760FB915A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69.400000000000006</c:v>
                </c:pt>
                <c:pt idx="1">
                  <c:v>30.6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B9B-4A27-AA4A-3760FB915AC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B9B-4A27-AA4A-3760FB915AC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FB9B-4A27-AA4A-3760FB915AC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33.300000000000011</c:v>
                </c:pt>
                <c:pt idx="2">
                  <c:v>38.6</c:v>
                </c:pt>
                <c:pt idx="3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15-4558-85E0-308C90B911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11.3</c:v>
                </c:pt>
                <c:pt idx="1">
                  <c:v>29</c:v>
                </c:pt>
                <c:pt idx="2">
                  <c:v>48.4</c:v>
                </c:pt>
                <c:pt idx="3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15-4558-85E0-308C90B911F6}"/>
            </c:ext>
          </c:extLst>
        </c:ser>
        <c:axId val="125304192"/>
        <c:axId val="125400192"/>
      </c:barChart>
      <c:catAx>
        <c:axId val="125304192"/>
        <c:scaling>
          <c:orientation val="minMax"/>
        </c:scaling>
        <c:axPos val="b"/>
        <c:numFmt formatCode="General" sourceLinked="0"/>
        <c:tickLblPos val="nextTo"/>
        <c:crossAx val="125400192"/>
        <c:crosses val="autoZero"/>
        <c:auto val="1"/>
        <c:lblAlgn val="ctr"/>
        <c:lblOffset val="100"/>
      </c:catAx>
      <c:valAx>
        <c:axId val="125400192"/>
        <c:scaling>
          <c:orientation val="minMax"/>
        </c:scaling>
        <c:delete val="1"/>
        <c:axPos val="l"/>
        <c:numFmt formatCode="General" sourceLinked="1"/>
        <c:tickLblPos val="nextTo"/>
        <c:crossAx val="12530419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19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E6A-44F7-B0AC-D7985027A943}"/>
              </c:ext>
            </c:extLst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6A-44F7-B0AC-D7985027A943}"/>
              </c:ext>
            </c:extLst>
          </c:dPt>
          <c:dPt>
            <c:idx val="2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E6A-44F7-B0AC-D7985027A943}"/>
              </c:ext>
            </c:extLst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6A-44F7-B0AC-D7985027A943}"/>
              </c:ext>
            </c:extLst>
          </c:dPt>
          <c:dLbls>
            <c:dLbl>
              <c:idx val="0"/>
              <c:layout>
                <c:manualLayout>
                  <c:x val="-3.7188443549819455E-2"/>
                  <c:y val="-4.5118327151254923E-5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Работающие - 83,8%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6A-44F7-B0AC-D7985027A943}"/>
                </c:ext>
              </c:extLst>
            </c:dLbl>
            <c:dLbl>
              <c:idx val="1"/>
              <c:layout>
                <c:manualLayout>
                  <c:x val="0"/>
                  <c:y val="3.6552786273616626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Пенсионеры - 4,8%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6A-44F7-B0AC-D7985027A943}"/>
                </c:ext>
              </c:extLst>
            </c:dLbl>
            <c:dLbl>
              <c:idx val="2"/>
              <c:layout>
                <c:manualLayout>
                  <c:x val="-1.9734375308350247E-7"/>
                  <c:y val="0.12543502310145124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Учащиеся/студенты - 9,7%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6A-44F7-B0AC-D7985027A943}"/>
                </c:ext>
              </c:extLst>
            </c:dLbl>
            <c:dLbl>
              <c:idx val="3"/>
              <c:layout>
                <c:manualLayout>
                  <c:x val="-5.8812385293943933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Безработные - 1,7%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6A-44F7-B0AC-D7985027A9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Работающие, в том числе самозанятые</c:v>
                </c:pt>
                <c:pt idx="1">
                  <c:v>Пенсионеры</c:v>
                </c:pt>
                <c:pt idx="2">
                  <c:v>Учащиеся/студенты</c:v>
                </c:pt>
                <c:pt idx="3">
                  <c:v>Безработные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83.8</c:v>
                </c:pt>
                <c:pt idx="1">
                  <c:v>4.8</c:v>
                </c:pt>
                <c:pt idx="2">
                  <c:v>9.7000000000000011</c:v>
                </c:pt>
                <c:pt idx="3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E6A-44F7-B0AC-D7985027A943}"/>
            </c:ext>
          </c:extLst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26-4DD4-BC1E-59F203A3D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26-4DD4-BC1E-59F203A3D4EC}"/>
            </c:ext>
          </c:extLst>
        </c:ser>
        <c:gapWidth val="61"/>
        <c:axId val="124766080"/>
        <c:axId val="124767616"/>
      </c:barChart>
      <c:catAx>
        <c:axId val="124766080"/>
        <c:scaling>
          <c:orientation val="minMax"/>
        </c:scaling>
        <c:axPos val="b"/>
        <c:numFmt formatCode="General" sourceLinked="0"/>
        <c:tickLblPos val="nextTo"/>
        <c:crossAx val="124767616"/>
        <c:crosses val="autoZero"/>
        <c:auto val="1"/>
        <c:lblAlgn val="ctr"/>
        <c:lblOffset val="100"/>
      </c:catAx>
      <c:valAx>
        <c:axId val="124767616"/>
        <c:scaling>
          <c:orientation val="minMax"/>
        </c:scaling>
        <c:delete val="1"/>
        <c:axPos val="l"/>
        <c:numFmt formatCode="General" sourceLinked="1"/>
        <c:tickLblPos val="nextTo"/>
        <c:crossAx val="12476608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21.9</c:v>
                </c:pt>
                <c:pt idx="2">
                  <c:v>61.8</c:v>
                </c:pt>
                <c:pt idx="3">
                  <c:v>14.5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ED-4B61-95DE-64DCFA3E04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50.9</c:v>
                </c:pt>
                <c:pt idx="2">
                  <c:v>26.3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ED-4B61-95DE-64DCFA3E046A}"/>
            </c:ext>
          </c:extLst>
        </c:ser>
        <c:gapWidth val="54"/>
        <c:axId val="126229888"/>
        <c:axId val="126231680"/>
      </c:barChart>
      <c:catAx>
        <c:axId val="126229888"/>
        <c:scaling>
          <c:orientation val="minMax"/>
        </c:scaling>
        <c:axPos val="b"/>
        <c:numFmt formatCode="General" sourceLinked="0"/>
        <c:tickLblPos val="nextTo"/>
        <c:crossAx val="126231680"/>
        <c:crosses val="autoZero"/>
        <c:auto val="1"/>
        <c:lblAlgn val="ctr"/>
        <c:lblOffset val="100"/>
      </c:catAx>
      <c:valAx>
        <c:axId val="126231680"/>
        <c:scaling>
          <c:orientation val="minMax"/>
        </c:scaling>
        <c:delete val="1"/>
        <c:axPos val="l"/>
        <c:numFmt formatCode="General" sourceLinked="1"/>
        <c:tickLblPos val="nextTo"/>
        <c:crossAx val="12622988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515919205751502E-2"/>
          <c:y val="2.7777934008248992E-2"/>
          <c:w val="0.84892479585885094"/>
          <c:h val="0.782218722659667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56.4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A2-46FD-8CD1-62EF159790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61.4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A2-46FD-8CD1-62EF159790F0}"/>
            </c:ext>
          </c:extLst>
        </c:ser>
        <c:gapWidth val="64"/>
        <c:axId val="126243968"/>
        <c:axId val="126245504"/>
      </c:barChart>
      <c:catAx>
        <c:axId val="126243968"/>
        <c:scaling>
          <c:orientation val="minMax"/>
        </c:scaling>
        <c:axPos val="b"/>
        <c:numFmt formatCode="General" sourceLinked="0"/>
        <c:tickLblPos val="nextTo"/>
        <c:crossAx val="126245504"/>
        <c:crosses val="autoZero"/>
        <c:auto val="1"/>
        <c:lblAlgn val="ctr"/>
        <c:lblOffset val="100"/>
      </c:catAx>
      <c:valAx>
        <c:axId val="126245504"/>
        <c:scaling>
          <c:orientation val="minMax"/>
        </c:scaling>
        <c:delete val="1"/>
        <c:axPos val="l"/>
        <c:numFmt formatCode="General" sourceLinked="1"/>
        <c:tickLblPos val="nextTo"/>
        <c:crossAx val="126243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60756441361657"/>
          <c:y val="0.24398381452318471"/>
          <c:w val="9.3924355863835352E-2"/>
          <c:h val="0.20092125984251971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163339382940108"/>
          <c:y val="6.6971080669710789E-2"/>
          <c:w val="0.84207020401942323"/>
          <c:h val="0.735276309639377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5.5</c:v>
                </c:pt>
                <c:pt idx="2">
                  <c:v>41.8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9C-4FB3-9C2E-A5C1443794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56.1</c:v>
                </c:pt>
                <c:pt idx="1">
                  <c:v>31.6</c:v>
                </c:pt>
                <c:pt idx="2">
                  <c:v>12.3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9C-4FB3-9C2E-A5C144379477}"/>
            </c:ext>
          </c:extLst>
        </c:ser>
        <c:gapWidth val="61"/>
        <c:axId val="126577280"/>
        <c:axId val="126579072"/>
      </c:barChart>
      <c:catAx>
        <c:axId val="126577280"/>
        <c:scaling>
          <c:orientation val="minMax"/>
        </c:scaling>
        <c:axPos val="b"/>
        <c:numFmt formatCode="General" sourceLinked="0"/>
        <c:tickLblPos val="nextTo"/>
        <c:crossAx val="126579072"/>
        <c:crosses val="autoZero"/>
        <c:auto val="1"/>
        <c:lblAlgn val="ctr"/>
        <c:lblOffset val="100"/>
      </c:catAx>
      <c:valAx>
        <c:axId val="126579072"/>
        <c:scaling>
          <c:orientation val="minMax"/>
        </c:scaling>
        <c:delete val="1"/>
        <c:axPos val="l"/>
        <c:numFmt formatCode="General" sourceLinked="1"/>
        <c:tickLblPos val="nextTo"/>
        <c:crossAx val="1265772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014642906478792"/>
          <c:y val="2.4609115641366905E-2"/>
          <c:w val="9.0174200094316703E-2"/>
          <c:h val="0.22018768201919969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694130317716746E-2"/>
          <c:y val="0"/>
          <c:w val="0.85941951924830073"/>
          <c:h val="0.844216469344209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16.399999999999999</c:v>
                </c:pt>
                <c:pt idx="2">
                  <c:v>30.9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8-4D64-8545-A18F315914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50.9</c:v>
                </c:pt>
                <c:pt idx="1">
                  <c:v>17.5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28-4D64-8545-A18F315914EA}"/>
            </c:ext>
          </c:extLst>
        </c:ser>
        <c:axId val="126595456"/>
        <c:axId val="126596992"/>
      </c:barChart>
      <c:catAx>
        <c:axId val="126595456"/>
        <c:scaling>
          <c:orientation val="minMax"/>
        </c:scaling>
        <c:axPos val="b"/>
        <c:numFmt formatCode="General" sourceLinked="0"/>
        <c:tickLblPos val="nextTo"/>
        <c:crossAx val="126596992"/>
        <c:crosses val="autoZero"/>
        <c:auto val="1"/>
        <c:lblAlgn val="ctr"/>
        <c:lblOffset val="100"/>
      </c:catAx>
      <c:valAx>
        <c:axId val="126596992"/>
        <c:scaling>
          <c:orientation val="minMax"/>
        </c:scaling>
        <c:delete val="1"/>
        <c:axPos val="l"/>
        <c:numFmt formatCode="General" sourceLinked="1"/>
        <c:tickLblPos val="nextTo"/>
        <c:crossAx val="12659545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02"/>
      <c:perspective val="30"/>
    </c:view3D>
    <c:plotArea>
      <c:layout>
        <c:manualLayout>
          <c:layoutTarget val="inner"/>
          <c:xMode val="edge"/>
          <c:yMode val="edge"/>
          <c:x val="9.4907407407407426E-2"/>
          <c:y val="6.6468253968253968E-2"/>
          <c:w val="0.82407407407408473"/>
          <c:h val="0.787698412698433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421-4E1A-9396-ED1D99F82A4C}"/>
              </c:ext>
            </c:extLst>
          </c:dPt>
          <c:dPt>
            <c:idx val="1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1-4E1A-9396-ED1D99F82A4C}"/>
              </c:ext>
            </c:extLst>
          </c:dPt>
          <c:dPt>
            <c:idx val="2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421-4E1A-9396-ED1D99F82A4C}"/>
              </c:ext>
            </c:extLst>
          </c:dPt>
          <c:dPt>
            <c:idx val="3"/>
            <c:spPr>
              <a:solidFill>
                <a:srgbClr val="2CEE12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1-4E1A-9396-ED1D99F82A4C}"/>
              </c:ext>
            </c:extLst>
          </c:dPt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21.1</c:v>
                </c:pt>
                <c:pt idx="1">
                  <c:v>43.9</c:v>
                </c:pt>
                <c:pt idx="2">
                  <c:v>8.8000000000000007</c:v>
                </c:pt>
                <c:pt idx="3">
                  <c:v>26.3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21-4E1A-9396-ED1D99F82A4C}"/>
            </c:ext>
          </c:extLst>
        </c:ser>
      </c:pie3DChart>
    </c:plotArea>
    <c:plotVisOnly val="1"/>
    <c:dispBlanksAs val="zero"/>
  </c:chart>
  <c:spPr>
    <a:ln>
      <a:noFill/>
    </a:ln>
  </c:spPr>
  <c:externalData r:id="rId1"/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3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255943348507851E-2"/>
          <c:y val="0"/>
          <c:w val="0.86795247710880941"/>
          <c:h val="0.845329208848900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40</c:v>
                </c:pt>
                <c:pt idx="2">
                  <c:v>54.5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8-4E53-A39E-A1EDF336BE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31.6</c:v>
                </c:pt>
                <c:pt idx="2">
                  <c:v>61.4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D8-4E53-A39E-A1EDF336BE15}"/>
            </c:ext>
          </c:extLst>
        </c:ser>
        <c:shape val="cylinder"/>
        <c:axId val="126743680"/>
        <c:axId val="126745216"/>
        <c:axId val="0"/>
      </c:bar3DChart>
      <c:catAx>
        <c:axId val="126743680"/>
        <c:scaling>
          <c:orientation val="minMax"/>
        </c:scaling>
        <c:axPos val="b"/>
        <c:numFmt formatCode="General" sourceLinked="1"/>
        <c:tickLblPos val="nextTo"/>
        <c:crossAx val="126745216"/>
        <c:crosses val="autoZero"/>
        <c:auto val="1"/>
        <c:lblAlgn val="ctr"/>
        <c:lblOffset val="100"/>
      </c:catAx>
      <c:valAx>
        <c:axId val="126745216"/>
        <c:scaling>
          <c:orientation val="minMax"/>
        </c:scaling>
        <c:delete val="1"/>
        <c:axPos val="l"/>
        <c:numFmt formatCode="General" sourceLinked="1"/>
        <c:tickLblPos val="nextTo"/>
        <c:crossAx val="12674368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1 года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bg1"/>
                        </a:solidFill>
                      </a:rPr>
                      <a:t>10%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0.1</c:v>
                </c:pt>
                <c:pt idx="1">
                  <c:v>0.14300000000000004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1 года до 3 лет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ysClr val="window" lastClr="FFFFFF"/>
              </a:solidFill>
            </a:ln>
          </c:spPr>
          <c:dLbls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9.7000000000000003E-2</c:v>
                </c:pt>
                <c:pt idx="1">
                  <c:v>0.114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3 лет до 5 лет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</c:spPr>
          <c:dLbls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9.7000000000000003E-2</c:v>
                </c:pt>
                <c:pt idx="1">
                  <c:v>0.17100000000000001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5 лет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spPr/>
              <c:txPr>
                <a:bodyPr/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0.77400000000000069</c:v>
                </c:pt>
                <c:pt idx="1">
                  <c:v>0.57199999999999995</c:v>
                </c:pt>
              </c:numCache>
            </c:numRef>
          </c:val>
        </c:ser>
        <c:shape val="box"/>
        <c:axId val="151467904"/>
        <c:axId val="162932992"/>
        <c:axId val="0"/>
      </c:bar3DChart>
      <c:catAx>
        <c:axId val="151467904"/>
        <c:scaling>
          <c:orientation val="minMax"/>
        </c:scaling>
        <c:axPos val="l"/>
        <c:numFmt formatCode="General" sourceLinked="1"/>
        <c:tickLblPos val="nextTo"/>
        <c:crossAx val="162932992"/>
        <c:crosses val="autoZero"/>
        <c:auto val="1"/>
        <c:lblAlgn val="ctr"/>
        <c:lblOffset val="100"/>
      </c:catAx>
      <c:valAx>
        <c:axId val="162932992"/>
        <c:scaling>
          <c:orientation val="minMax"/>
        </c:scaling>
        <c:delete val="1"/>
        <c:axPos val="b"/>
        <c:numFmt formatCode="0.0%" sourceLinked="1"/>
        <c:tickLblPos val="nextTo"/>
        <c:crossAx val="15146790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6073281537482612"/>
          <c:y val="0"/>
          <c:w val="0.71490395095961845"/>
          <c:h val="0.9995630388098720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50800" h="63500"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27.3</c:v>
                </c:pt>
                <c:pt idx="1">
                  <c:v>61.8</c:v>
                </c:pt>
                <c:pt idx="2">
                  <c:v>10.9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04-412F-8A2F-985535B657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26.3</c:v>
                </c:pt>
                <c:pt idx="1">
                  <c:v>56.1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04-412F-8A2F-985535B65743}"/>
            </c:ext>
          </c:extLst>
        </c:ser>
        <c:dLbls>
          <c:showVal val="1"/>
        </c:dLbls>
        <c:gapWidth val="75"/>
        <c:axId val="126761600"/>
        <c:axId val="126767488"/>
      </c:barChart>
      <c:catAx>
        <c:axId val="126761600"/>
        <c:scaling>
          <c:orientation val="minMax"/>
        </c:scaling>
        <c:axPos val="l"/>
        <c:numFmt formatCode="General" sourceLinked="0"/>
        <c:majorTickMark val="none"/>
        <c:tickLblPos val="nextTo"/>
        <c:crossAx val="126767488"/>
        <c:crosses val="autoZero"/>
        <c:auto val="1"/>
        <c:lblAlgn val="ctr"/>
        <c:lblOffset val="100"/>
        <c:tickLblSkip val="1"/>
      </c:catAx>
      <c:valAx>
        <c:axId val="12676748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26761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88645093781881912"/>
          <c:y val="9.0736270422944534E-2"/>
          <c:w val="9.7529843653265266E-2"/>
          <c:h val="0.17569971573622681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2.2809745982375111E-2"/>
          <c:y val="0"/>
          <c:w val="0.78379577358430175"/>
          <c:h val="0.8164440220834541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63.6</c:v>
                </c:pt>
                <c:pt idx="2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9-4A22-8D76-B84FBB06FC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14.1</c:v>
                </c:pt>
                <c:pt idx="1">
                  <c:v>71.900000000000006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99-4A22-8D76-B84FBB06FC24}"/>
            </c:ext>
          </c:extLst>
        </c:ser>
        <c:gapWidth val="45"/>
        <c:axId val="125826176"/>
        <c:axId val="125827712"/>
      </c:barChart>
      <c:catAx>
        <c:axId val="125826176"/>
        <c:scaling>
          <c:orientation val="minMax"/>
        </c:scaling>
        <c:axPos val="b"/>
        <c:numFmt formatCode="General" sourceLinked="0"/>
        <c:tickLblPos val="nextTo"/>
        <c:crossAx val="125827712"/>
        <c:crosses val="autoZero"/>
        <c:auto val="1"/>
        <c:lblAlgn val="ctr"/>
        <c:lblOffset val="100"/>
      </c:catAx>
      <c:valAx>
        <c:axId val="125827712"/>
        <c:scaling>
          <c:orientation val="minMax"/>
        </c:scaling>
        <c:delete val="1"/>
        <c:axPos val="l"/>
        <c:numFmt formatCode="General" sourceLinked="1"/>
        <c:tickLblPos val="nextTo"/>
        <c:crossAx val="1258261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2117735283089865"/>
          <c:y val="0.46710200018101183"/>
          <c:w val="7.975278371102601E-2"/>
          <c:h val="0.2078495791474366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5462962962962982E-2"/>
          <c:y val="0"/>
          <c:w val="0.88890129474556423"/>
          <c:h val="0.8226752905886918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70.900000000000006</c:v>
                </c:pt>
                <c:pt idx="1">
                  <c:v>72.7</c:v>
                </c:pt>
                <c:pt idx="2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32-424F-9837-90708692EA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71.900000000000006</c:v>
                </c:pt>
                <c:pt idx="1">
                  <c:v>78.900000000000006</c:v>
                </c:pt>
                <c:pt idx="2">
                  <c:v>66.7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32-424F-9837-90708692EAD4}"/>
            </c:ext>
          </c:extLst>
        </c:ser>
        <c:gapWidth val="112"/>
        <c:axId val="126951424"/>
        <c:axId val="126952960"/>
      </c:barChart>
      <c:catAx>
        <c:axId val="12695142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6952960"/>
        <c:crosses val="autoZero"/>
        <c:auto val="1"/>
        <c:lblAlgn val="ctr"/>
        <c:lblOffset val="100"/>
      </c:catAx>
      <c:valAx>
        <c:axId val="126952960"/>
        <c:scaling>
          <c:orientation val="minMax"/>
        </c:scaling>
        <c:delete val="1"/>
        <c:axPos val="l"/>
        <c:numFmt formatCode="General" sourceLinked="1"/>
        <c:tickLblPos val="nextTo"/>
        <c:crossAx val="126951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5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explosion val="9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78B-45FE-B8FB-24E8A5B04F4B}"/>
              </c:ext>
            </c:extLst>
          </c:dPt>
          <c:dPt>
            <c:idx val="1"/>
            <c:explosion val="6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8B-45FE-B8FB-24E8A5B04F4B}"/>
              </c:ext>
            </c:extLst>
          </c:dPt>
          <c:dPt>
            <c:idx val="2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2-778B-45FE-B8FB-24E8A5B04F4B}"/>
              </c:ext>
            </c:extLst>
          </c:dPt>
          <c:dLbls>
            <c:dLbl>
              <c:idx val="0"/>
              <c:layout>
                <c:manualLayout>
                  <c:x val="1.5058364414974398E-2"/>
                  <c:y val="1.65942619241560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6121356540958701E-2"/>
                  <c:y val="-7.03774097203368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7.5449820417184694E-3"/>
                  <c:y val="-8.82251787492085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54.4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78B-45FE-B8FB-24E8A5B04F4B}"/>
            </c:ext>
          </c:extLst>
        </c:ser>
      </c:pie3DChart>
    </c:plotArea>
    <c:legend>
      <c:legendPos val="r"/>
      <c:layout>
        <c:manualLayout>
          <c:xMode val="edge"/>
          <c:yMode val="edge"/>
          <c:x val="0.78249015748031492"/>
          <c:y val="0.25192053579509482"/>
          <c:w val="0.14294843901091642"/>
          <c:h val="0.4156991582948683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50.9</c:v>
                </c:pt>
                <c:pt idx="2">
                  <c:v>9.1</c:v>
                </c:pt>
                <c:pt idx="3">
                  <c:v>38.200000000000003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53-4F20-A1DD-92168771CE2D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  <c:pt idx="1">
                  <c:v>52.6</c:v>
                </c:pt>
                <c:pt idx="2">
                  <c:v>8.8000000000000007</c:v>
                </c:pt>
                <c:pt idx="3">
                  <c:v>36.800000000000004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53-4F20-A1DD-92168771CE2D}"/>
            </c:ext>
          </c:extLst>
        </c:ser>
        <c:axId val="127065088"/>
        <c:axId val="127111936"/>
      </c:barChart>
      <c:catAx>
        <c:axId val="127065088"/>
        <c:scaling>
          <c:orientation val="minMax"/>
        </c:scaling>
        <c:axPos val="b"/>
        <c:numFmt formatCode="General" sourceLinked="0"/>
        <c:tickLblPos val="nextTo"/>
        <c:crossAx val="127111936"/>
        <c:crosses val="autoZero"/>
        <c:auto val="1"/>
        <c:lblAlgn val="ctr"/>
        <c:lblOffset val="100"/>
      </c:catAx>
      <c:valAx>
        <c:axId val="127111936"/>
        <c:scaling>
          <c:orientation val="minMax"/>
        </c:scaling>
        <c:delete val="1"/>
        <c:axPos val="l"/>
        <c:numFmt formatCode="General" sourceLinked="1"/>
        <c:tickLblPos val="nextTo"/>
        <c:crossAx val="12706508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093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22.8</c:v>
                </c:pt>
                <c:pt idx="1">
                  <c:v>17.5</c:v>
                </c:pt>
                <c:pt idx="2">
                  <c:v>29.8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21-4CBD-B676-0492CC699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49.1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21-4CBD-B676-0492CC699E36}"/>
            </c:ext>
          </c:extLst>
        </c:ser>
        <c:gapWidth val="76"/>
        <c:axId val="127132416"/>
        <c:axId val="127133952"/>
      </c:barChart>
      <c:catAx>
        <c:axId val="127132416"/>
        <c:scaling>
          <c:orientation val="minMax"/>
        </c:scaling>
        <c:axPos val="b"/>
        <c:numFmt formatCode="General" sourceLinked="1"/>
        <c:tickLblPos val="nextTo"/>
        <c:crossAx val="127133952"/>
        <c:crosses val="autoZero"/>
        <c:auto val="1"/>
        <c:lblAlgn val="ctr"/>
        <c:lblOffset val="100"/>
      </c:catAx>
      <c:valAx>
        <c:axId val="127133952"/>
        <c:scaling>
          <c:orientation val="minMax"/>
        </c:scaling>
        <c:delete val="1"/>
        <c:axPos val="l"/>
        <c:numFmt formatCode="General" sourceLinked="1"/>
        <c:tickLblPos val="nextTo"/>
        <c:crossAx val="127132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5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16.399999999999999</c:v>
                </c:pt>
                <c:pt idx="1">
                  <c:v>23.6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98-49EC-B504-442F2B01C7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19.3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98-49EC-B504-442F2B01C799}"/>
            </c:ext>
          </c:extLst>
        </c:ser>
        <c:gapWidth val="65"/>
        <c:axId val="126720256"/>
        <c:axId val="126791680"/>
      </c:barChart>
      <c:catAx>
        <c:axId val="126720256"/>
        <c:scaling>
          <c:orientation val="minMax"/>
        </c:scaling>
        <c:axPos val="b"/>
        <c:numFmt formatCode="General" sourceLinked="0"/>
        <c:tickLblPos val="nextTo"/>
        <c:crossAx val="126791680"/>
        <c:crosses val="autoZero"/>
        <c:auto val="1"/>
        <c:lblAlgn val="ctr"/>
        <c:lblOffset val="100"/>
      </c:catAx>
      <c:valAx>
        <c:axId val="126791680"/>
        <c:scaling>
          <c:orientation val="minMax"/>
        </c:scaling>
        <c:delete val="1"/>
        <c:axPos val="l"/>
        <c:numFmt formatCode="General" sourceLinked="1"/>
        <c:tickLblPos val="nextTo"/>
        <c:crossAx val="12672025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17.5</c:v>
                </c:pt>
                <c:pt idx="1">
                  <c:v>26.3</c:v>
                </c:pt>
                <c:pt idx="2">
                  <c:v>36.800000000000004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76-40F9-A841-D6A2B0349CD5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rgbClr val="FF0000"/>
              </a:solidFill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</c:v>
                </c:pt>
                <c:pt idx="1">
                  <c:v>53.7</c:v>
                </c:pt>
                <c:pt idx="2">
                  <c:v>24.1</c:v>
                </c:pt>
                <c:pt idx="3">
                  <c:v>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76-40F9-A841-D6A2B0349CD5}"/>
            </c:ext>
          </c:extLst>
        </c:ser>
        <c:axId val="127279104"/>
        <c:axId val="127280640"/>
      </c:barChart>
      <c:catAx>
        <c:axId val="127279104"/>
        <c:scaling>
          <c:orientation val="minMax"/>
        </c:scaling>
        <c:axPos val="b"/>
        <c:numFmt formatCode="General" sourceLinked="0"/>
        <c:tickLblPos val="nextTo"/>
        <c:crossAx val="127280640"/>
        <c:crosses val="autoZero"/>
        <c:auto val="1"/>
        <c:lblAlgn val="ctr"/>
        <c:lblOffset val="100"/>
      </c:catAx>
      <c:valAx>
        <c:axId val="127280640"/>
        <c:scaling>
          <c:orientation val="minMax"/>
        </c:scaling>
        <c:delete val="1"/>
        <c:axPos val="l"/>
        <c:numFmt formatCode="General" sourceLinked="1"/>
        <c:tickLblPos val="nextTo"/>
        <c:crossAx val="12727910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5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14.5</c:v>
                </c:pt>
                <c:pt idx="2">
                  <c:v>81.8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D-4D5E-9120-EF9E95DD75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21.1</c:v>
                </c:pt>
                <c:pt idx="2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D-4D5E-9120-EF9E95DD7521}"/>
            </c:ext>
          </c:extLst>
        </c:ser>
        <c:gapWidth val="65"/>
        <c:axId val="127305216"/>
        <c:axId val="127306752"/>
      </c:barChart>
      <c:catAx>
        <c:axId val="127305216"/>
        <c:scaling>
          <c:orientation val="minMax"/>
        </c:scaling>
        <c:axPos val="b"/>
        <c:numFmt formatCode="General" sourceLinked="0"/>
        <c:tickLblPos val="nextTo"/>
        <c:crossAx val="127306752"/>
        <c:crosses val="autoZero"/>
        <c:auto val="1"/>
        <c:lblAlgn val="ctr"/>
        <c:lblOffset val="100"/>
      </c:catAx>
      <c:valAx>
        <c:axId val="127306752"/>
        <c:scaling>
          <c:orientation val="minMax"/>
        </c:scaling>
        <c:delete val="1"/>
        <c:axPos val="l"/>
        <c:numFmt formatCode="General" sourceLinked="1"/>
        <c:tickLblPos val="nextTo"/>
        <c:crossAx val="12730521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65.5</c:v>
                </c:pt>
                <c:pt idx="2">
                  <c:v>9.1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3F-4F1D-B8C8-C7432A8397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66.7</c:v>
                </c:pt>
                <c:pt idx="2">
                  <c:v>8.8000000000000007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3F-4F1D-B8C8-C7432A839708}"/>
            </c:ext>
          </c:extLst>
        </c:ser>
        <c:gapWidth val="65"/>
        <c:axId val="127327232"/>
        <c:axId val="127202048"/>
      </c:barChart>
      <c:catAx>
        <c:axId val="127327232"/>
        <c:scaling>
          <c:orientation val="minMax"/>
        </c:scaling>
        <c:axPos val="b"/>
        <c:numFmt formatCode="General" sourceLinked="0"/>
        <c:tickLblPos val="nextTo"/>
        <c:crossAx val="127202048"/>
        <c:crosses val="autoZero"/>
        <c:auto val="1"/>
        <c:lblAlgn val="ctr"/>
        <c:lblOffset val="100"/>
      </c:catAx>
      <c:valAx>
        <c:axId val="127202048"/>
        <c:scaling>
          <c:orientation val="minMax"/>
        </c:scaling>
        <c:delete val="1"/>
        <c:axPos val="l"/>
        <c:numFmt formatCode="General" sourceLinked="1"/>
        <c:tickLblPos val="nextTo"/>
        <c:crossAx val="12732723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A3-46D0-95BE-48D02E12239E}"/>
              </c:ext>
            </c:extLst>
          </c:dPt>
          <c:dPt>
            <c:idx val="4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spPr>
              <a:solidFill>
                <a:srgbClr val="3BFF9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сельское хозяйство</c:v>
                </c:pt>
                <c:pt idx="1">
                  <c:v>производство пищевых продуктов</c:v>
                </c:pt>
                <c:pt idx="2">
                  <c:v>ритуальные услуги</c:v>
                </c:pt>
                <c:pt idx="3">
                  <c:v>подача напитков</c:v>
                </c:pt>
                <c:pt idx="4">
                  <c:v>транспортировка и хранение</c:v>
                </c:pt>
                <c:pt idx="5">
                  <c:v>торговля розничная</c:v>
                </c:pt>
                <c:pt idx="6">
                  <c:v>торговля оптовая</c:v>
                </c:pt>
                <c:pt idx="7">
                  <c:v>торговля лекарственными препаратами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11.4</c:v>
                </c:pt>
                <c:pt idx="1">
                  <c:v>5.7</c:v>
                </c:pt>
                <c:pt idx="2">
                  <c:v>2.9</c:v>
                </c:pt>
                <c:pt idx="3">
                  <c:v>2.9</c:v>
                </c:pt>
                <c:pt idx="4">
                  <c:v>8.6</c:v>
                </c:pt>
                <c:pt idx="5">
                  <c:v>48.5</c:v>
                </c:pt>
                <c:pt idx="6">
                  <c:v>2.9</c:v>
                </c:pt>
                <c:pt idx="7">
                  <c:v>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A3-46D0-95BE-48D02E12239E}"/>
            </c:ext>
          </c:extLst>
        </c:ser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354538129542329E-2"/>
          <c:y val="0.60169224609635663"/>
          <c:w val="0.90689578696279982"/>
          <c:h val="0.375708883847150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04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5.3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33-4239-BB7A-E175897E83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61.4</c:v>
                </c:pt>
                <c:pt idx="1">
                  <c:v>80.7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33-4239-BB7A-E175897E8351}"/>
            </c:ext>
          </c:extLst>
        </c:ser>
        <c:gapWidth val="76"/>
        <c:axId val="127394560"/>
        <c:axId val="127396096"/>
      </c:barChart>
      <c:catAx>
        <c:axId val="127394560"/>
        <c:scaling>
          <c:orientation val="minMax"/>
        </c:scaling>
        <c:axPos val="b"/>
        <c:numFmt formatCode="General" sourceLinked="1"/>
        <c:tickLblPos val="nextTo"/>
        <c:crossAx val="127396096"/>
        <c:crosses val="autoZero"/>
        <c:auto val="1"/>
        <c:lblAlgn val="ctr"/>
        <c:lblOffset val="100"/>
      </c:catAx>
      <c:valAx>
        <c:axId val="127396096"/>
        <c:scaling>
          <c:orientation val="minMax"/>
        </c:scaling>
        <c:delete val="1"/>
        <c:axPos val="l"/>
        <c:numFmt formatCode="General" sourceLinked="1"/>
        <c:tickLblPos val="nextTo"/>
        <c:crossAx val="12739456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2E-4"/>
          <c:w val="0.80398075240594924"/>
          <c:h val="0.862764341957245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6C-4125-93DC-3D7DBD7111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6C-4125-93DC-3D7DBD711189}"/>
            </c:ext>
          </c:extLst>
        </c:ser>
        <c:gapWidth val="65"/>
        <c:axId val="127424768"/>
        <c:axId val="127430656"/>
      </c:barChart>
      <c:catAx>
        <c:axId val="127424768"/>
        <c:scaling>
          <c:orientation val="minMax"/>
        </c:scaling>
        <c:axPos val="b"/>
        <c:numFmt formatCode="General" sourceLinked="0"/>
        <c:tickLblPos val="nextTo"/>
        <c:crossAx val="127430656"/>
        <c:crosses val="autoZero"/>
        <c:auto val="1"/>
        <c:lblAlgn val="ctr"/>
        <c:lblOffset val="100"/>
      </c:catAx>
      <c:valAx>
        <c:axId val="127430656"/>
        <c:scaling>
          <c:orientation val="minMax"/>
        </c:scaling>
        <c:delete val="1"/>
        <c:axPos val="l"/>
        <c:numFmt formatCode="General" sourceLinked="1"/>
        <c:tickLblPos val="nextTo"/>
        <c:crossAx val="127424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17"/>
          <c:w val="7.899202583778879E-2"/>
          <c:h val="0.2172121728027271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27.3</c:v>
                </c:pt>
                <c:pt idx="2">
                  <c:v>52.7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F0-4772-8685-3A9B9D895F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28.1</c:v>
                </c:pt>
                <c:pt idx="2">
                  <c:v>52.6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F0-4772-8685-3A9B9D895FB6}"/>
            </c:ext>
          </c:extLst>
        </c:ser>
        <c:gapWidth val="65"/>
        <c:axId val="127467520"/>
        <c:axId val="127469056"/>
      </c:barChart>
      <c:catAx>
        <c:axId val="127467520"/>
        <c:scaling>
          <c:orientation val="minMax"/>
        </c:scaling>
        <c:axPos val="b"/>
        <c:numFmt formatCode="General" sourceLinked="0"/>
        <c:tickLblPos val="nextTo"/>
        <c:crossAx val="127469056"/>
        <c:crosses val="autoZero"/>
        <c:auto val="1"/>
        <c:lblAlgn val="ctr"/>
        <c:lblOffset val="100"/>
      </c:catAx>
      <c:valAx>
        <c:axId val="127469056"/>
        <c:scaling>
          <c:orientation val="minMax"/>
        </c:scaling>
        <c:delete val="1"/>
        <c:axPos val="l"/>
        <c:numFmt formatCode="General" sourceLinked="1"/>
        <c:tickLblPos val="nextTo"/>
        <c:crossAx val="12746752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36E-4"/>
          <c:w val="0.80398075240594924"/>
          <c:h val="0.862764341957244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21.8</c:v>
                </c:pt>
                <c:pt idx="2">
                  <c:v>72.7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16-4709-A6F0-54B97D48CC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1.8</c:v>
                </c:pt>
                <c:pt idx="1">
                  <c:v>17.5</c:v>
                </c:pt>
                <c:pt idx="2">
                  <c:v>80.7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16-4709-A6F0-54B97D48CC1C}"/>
            </c:ext>
          </c:extLst>
        </c:ser>
        <c:gapWidth val="65"/>
        <c:axId val="127575552"/>
        <c:axId val="127577088"/>
      </c:barChart>
      <c:catAx>
        <c:axId val="127575552"/>
        <c:scaling>
          <c:orientation val="minMax"/>
        </c:scaling>
        <c:axPos val="b"/>
        <c:numFmt formatCode="General" sourceLinked="0"/>
        <c:tickLblPos val="nextTo"/>
        <c:crossAx val="127577088"/>
        <c:crosses val="autoZero"/>
        <c:auto val="1"/>
        <c:lblAlgn val="ctr"/>
        <c:lblOffset val="100"/>
      </c:catAx>
      <c:valAx>
        <c:axId val="127577088"/>
        <c:scaling>
          <c:orientation val="minMax"/>
        </c:scaling>
        <c:delete val="1"/>
        <c:axPos val="l"/>
        <c:numFmt formatCode="General" sourceLinked="1"/>
        <c:tickLblPos val="nextTo"/>
        <c:crossAx val="127575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34"/>
          <c:w val="7.8992025837788818E-2"/>
          <c:h val="0.2172121728027272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71258541555789701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52.6</c:v>
                </c:pt>
                <c:pt idx="1">
                  <c:v>49.1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9-49E4-ADE4-D8EA94E84C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12.3</c:v>
                </c:pt>
                <c:pt idx="1">
                  <c:v>19.3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F9-49E4-ADE4-D8EA94E84C3B}"/>
            </c:ext>
          </c:extLst>
        </c:ser>
        <c:gapWidth val="76"/>
        <c:axId val="127601664"/>
        <c:axId val="127247104"/>
      </c:barChart>
      <c:catAx>
        <c:axId val="127601664"/>
        <c:scaling>
          <c:orientation val="minMax"/>
        </c:scaling>
        <c:axPos val="b"/>
        <c:numFmt formatCode="General" sourceLinked="1"/>
        <c:tickLblPos val="nextTo"/>
        <c:crossAx val="127247104"/>
        <c:crosses val="autoZero"/>
        <c:auto val="1"/>
        <c:lblAlgn val="ctr"/>
        <c:lblOffset val="100"/>
      </c:catAx>
      <c:valAx>
        <c:axId val="127247104"/>
        <c:scaling>
          <c:orientation val="minMax"/>
        </c:scaling>
        <c:delete val="1"/>
        <c:axPos val="l"/>
        <c:numFmt formatCode="General" sourceLinked="1"/>
        <c:tickLblPos val="nextTo"/>
        <c:crossAx val="127601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1654953442131"/>
          <c:y val="0.38990591929433988"/>
          <c:w val="0.2062726474615284"/>
          <c:h val="0.34804156329774044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63E-4"/>
          <c:w val="0.80398075240594924"/>
          <c:h val="0.862764341957244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91-45E3-BA92-839CC9EA1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22.8</c:v>
                </c:pt>
                <c:pt idx="2">
                  <c:v>71.900000000000006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91-45E3-BA92-839CC9EA1858}"/>
            </c:ext>
          </c:extLst>
        </c:ser>
        <c:gapWidth val="65"/>
        <c:axId val="127677184"/>
        <c:axId val="127678720"/>
      </c:barChart>
      <c:catAx>
        <c:axId val="127677184"/>
        <c:scaling>
          <c:orientation val="minMax"/>
        </c:scaling>
        <c:axPos val="b"/>
        <c:numFmt formatCode="General" sourceLinked="0"/>
        <c:tickLblPos val="nextTo"/>
        <c:crossAx val="127678720"/>
        <c:crosses val="autoZero"/>
        <c:auto val="1"/>
        <c:lblAlgn val="ctr"/>
        <c:lblOffset val="100"/>
      </c:catAx>
      <c:valAx>
        <c:axId val="127678720"/>
        <c:scaling>
          <c:orientation val="minMax"/>
        </c:scaling>
        <c:delete val="1"/>
        <c:axPos val="l"/>
        <c:numFmt formatCode="General" sourceLinked="1"/>
        <c:tickLblPos val="nextTo"/>
        <c:crossAx val="12767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45"/>
          <c:w val="7.8992025837788846E-2"/>
          <c:h val="0.2172121728027273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50.9</c:v>
                </c:pt>
                <c:pt idx="2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0-4DA7-9F22-CCE6D2F82A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29.8</c:v>
                </c:pt>
                <c:pt idx="1">
                  <c:v>54.4</c:v>
                </c:pt>
                <c:pt idx="2">
                  <c:v>15.8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B0-4DA7-9F22-CCE6D2F82A04}"/>
            </c:ext>
          </c:extLst>
        </c:ser>
        <c:gapWidth val="65"/>
        <c:axId val="127695104"/>
        <c:axId val="127700992"/>
      </c:barChart>
      <c:catAx>
        <c:axId val="127695104"/>
        <c:scaling>
          <c:orientation val="minMax"/>
        </c:scaling>
        <c:axPos val="b"/>
        <c:numFmt formatCode="General" sourceLinked="0"/>
        <c:tickLblPos val="nextTo"/>
        <c:crossAx val="127700992"/>
        <c:crosses val="autoZero"/>
        <c:auto val="1"/>
        <c:lblAlgn val="ctr"/>
        <c:lblOffset val="100"/>
      </c:catAx>
      <c:valAx>
        <c:axId val="127700992"/>
        <c:scaling>
          <c:orientation val="minMax"/>
        </c:scaling>
        <c:delete val="1"/>
        <c:axPos val="l"/>
        <c:numFmt formatCode="General" sourceLinked="1"/>
        <c:tickLblPos val="nextTo"/>
        <c:crossAx val="12769510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7.3340309762967446E-2"/>
          <c:w val="0.80398075240594924"/>
          <c:h val="0.719616937062638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21.8</c:v>
                </c:pt>
                <c:pt idx="2">
                  <c:v>21.8</c:v>
                </c:pt>
                <c:pt idx="3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A2-4BE7-A9EE-AE03172326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21.1</c:v>
                </c:pt>
                <c:pt idx="2">
                  <c:v>21.1</c:v>
                </c:pt>
                <c:pt idx="3">
                  <c:v>52.6</c:v>
                </c:pt>
              </c:numCache>
            </c:numRef>
          </c:val>
        </c:ser>
        <c:gapWidth val="65"/>
        <c:axId val="127381504"/>
        <c:axId val="127383040"/>
      </c:barChart>
      <c:catAx>
        <c:axId val="127381504"/>
        <c:scaling>
          <c:orientation val="minMax"/>
        </c:scaling>
        <c:axPos val="b"/>
        <c:numFmt formatCode="General" sourceLinked="0"/>
        <c:tickLblPos val="nextTo"/>
        <c:crossAx val="127383040"/>
        <c:crosses val="autoZero"/>
        <c:auto val="1"/>
        <c:lblAlgn val="ctr"/>
        <c:lblOffset val="100"/>
      </c:catAx>
      <c:valAx>
        <c:axId val="127383040"/>
        <c:scaling>
          <c:orientation val="minMax"/>
        </c:scaling>
        <c:delete val="1"/>
        <c:axPos val="l"/>
        <c:numFmt formatCode="General" sourceLinked="1"/>
        <c:tickLblPos val="nextTo"/>
        <c:crossAx val="12738150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8E-4"/>
          <c:w val="0.80398075240594924"/>
          <c:h val="0.862764341957244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AA-449E-8C6E-958D4D7C8D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3.5</c:v>
                </c:pt>
                <c:pt idx="1">
                  <c:v>26.3</c:v>
                </c:pt>
                <c:pt idx="2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AA-449E-8C6E-958D4D7C8D89}"/>
            </c:ext>
          </c:extLst>
        </c:ser>
        <c:gapWidth val="65"/>
        <c:axId val="128009728"/>
        <c:axId val="128011264"/>
      </c:barChart>
      <c:catAx>
        <c:axId val="128009728"/>
        <c:scaling>
          <c:orientation val="minMax"/>
        </c:scaling>
        <c:axPos val="b"/>
        <c:numFmt formatCode="General" sourceLinked="0"/>
        <c:tickLblPos val="nextTo"/>
        <c:crossAx val="128011264"/>
        <c:crosses val="autoZero"/>
        <c:auto val="1"/>
        <c:lblAlgn val="ctr"/>
        <c:lblOffset val="100"/>
      </c:catAx>
      <c:valAx>
        <c:axId val="128011264"/>
        <c:scaling>
          <c:orientation val="minMax"/>
        </c:scaling>
        <c:delete val="1"/>
        <c:axPos val="l"/>
        <c:numFmt formatCode="General" sourceLinked="1"/>
        <c:tickLblPos val="nextTo"/>
        <c:crossAx val="128009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56"/>
          <c:w val="7.8992025837788887E-2"/>
          <c:h val="0.217212172802727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01E-4"/>
          <c:w val="0.80398075240594924"/>
          <c:h val="0.86276434195724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9.1</c:v>
                </c:pt>
                <c:pt idx="1">
                  <c:v>38.200000000000003</c:v>
                </c:pt>
                <c:pt idx="2">
                  <c:v>52.7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74-473E-BA2E-EFD8BD11C8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8.8000000000000007</c:v>
                </c:pt>
                <c:pt idx="1">
                  <c:v>40.4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74-473E-BA2E-EFD8BD11C8D0}"/>
            </c:ext>
          </c:extLst>
        </c:ser>
        <c:gapWidth val="65"/>
        <c:axId val="128044032"/>
        <c:axId val="128045824"/>
      </c:barChart>
      <c:catAx>
        <c:axId val="128044032"/>
        <c:scaling>
          <c:orientation val="minMax"/>
        </c:scaling>
        <c:axPos val="b"/>
        <c:numFmt formatCode="General" sourceLinked="0"/>
        <c:tickLblPos val="nextTo"/>
        <c:crossAx val="128045824"/>
        <c:crosses val="autoZero"/>
        <c:auto val="1"/>
        <c:lblAlgn val="ctr"/>
        <c:lblOffset val="100"/>
      </c:catAx>
      <c:valAx>
        <c:axId val="128045824"/>
        <c:scaling>
          <c:orientation val="minMax"/>
        </c:scaling>
        <c:delete val="1"/>
        <c:axPos val="l"/>
        <c:numFmt formatCode="General" sourceLinked="1"/>
        <c:tickLblPos val="nextTo"/>
        <c:crossAx val="128044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67"/>
          <c:w val="7.8992025837788929E-2"/>
          <c:h val="0.2172121728027276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Рынки стран дальнего зарубежья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3.0000000000000022E-3</c:v>
                </c:pt>
                <c:pt idx="1">
                  <c:v>1.0000000000000011E-3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Рынки стран СНГ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3.0000000000000002E-2</c:v>
                </c:pt>
                <c:pt idx="1">
                  <c:v>2.8000000000000001E-2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Рынки нескольких субъектов РФ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0.129</c:v>
                </c:pt>
                <c:pt idx="1">
                  <c:v>0.14200000000000004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Рынок Ростовской области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0.41900000000000026</c:v>
                </c:pt>
                <c:pt idx="1">
                  <c:v>0.34300000000000008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Локальный рынок муниципального образования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0.41900000000000026</c:v>
                </c:pt>
                <c:pt idx="1">
                  <c:v>0.48600000000000032</c:v>
                </c:pt>
              </c:numCache>
            </c:numRef>
          </c:val>
        </c:ser>
        <c:shape val="box"/>
        <c:axId val="183290880"/>
        <c:axId val="124748544"/>
        <c:axId val="0"/>
      </c:bar3DChart>
      <c:catAx>
        <c:axId val="183290880"/>
        <c:scaling>
          <c:orientation val="minMax"/>
        </c:scaling>
        <c:axPos val="l"/>
        <c:numFmt formatCode="General" sourceLinked="1"/>
        <c:tickLblPos val="nextTo"/>
        <c:crossAx val="124748544"/>
        <c:crosses val="autoZero"/>
        <c:auto val="1"/>
        <c:lblAlgn val="ctr"/>
        <c:lblOffset val="100"/>
      </c:catAx>
      <c:valAx>
        <c:axId val="124748544"/>
        <c:scaling>
          <c:orientation val="minMax"/>
        </c:scaling>
        <c:delete val="1"/>
        <c:axPos val="b"/>
        <c:numFmt formatCode="0.0%" sourceLinked="1"/>
        <c:tickLblPos val="nextTo"/>
        <c:crossAx val="183290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869394988368225"/>
          <c:y val="0.1332546564728822"/>
          <c:w val="0.31914267006304892"/>
          <c:h val="0.7334906870542357"/>
        </c:manualLayout>
      </c:layout>
    </c:legend>
    <c:plotVisOnly val="1"/>
  </c:chart>
  <c:spPr>
    <a:ln>
      <a:noFill/>
    </a:ln>
  </c:sp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27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54.4</c:v>
                </c:pt>
                <c:pt idx="1">
                  <c:v>61.4</c:v>
                </c:pt>
                <c:pt idx="2">
                  <c:v>56.1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33-4B47-BA64-136A2FD192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21.1</c:v>
                </c:pt>
                <c:pt idx="1">
                  <c:v>28.1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33-4B47-BA64-136A2FD1921F}"/>
            </c:ext>
          </c:extLst>
        </c:ser>
        <c:gapWidth val="76"/>
        <c:axId val="128054016"/>
        <c:axId val="128055552"/>
      </c:barChart>
      <c:catAx>
        <c:axId val="128054016"/>
        <c:scaling>
          <c:orientation val="minMax"/>
        </c:scaling>
        <c:axPos val="b"/>
        <c:numFmt formatCode="General" sourceLinked="1"/>
        <c:tickLblPos val="nextTo"/>
        <c:crossAx val="128055552"/>
        <c:crosses val="autoZero"/>
        <c:auto val="1"/>
        <c:lblAlgn val="ctr"/>
        <c:lblOffset val="100"/>
      </c:catAx>
      <c:valAx>
        <c:axId val="128055552"/>
        <c:scaling>
          <c:orientation val="minMax"/>
        </c:scaling>
        <c:delete val="1"/>
        <c:axPos val="l"/>
        <c:numFmt formatCode="General" sourceLinked="1"/>
        <c:tickLblPos val="nextTo"/>
        <c:crossAx val="12805401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</c:v>
                </c:pt>
                <c:pt idx="1">
                  <c:v>56.4</c:v>
                </c:pt>
                <c:pt idx="2">
                  <c:v>12.7</c:v>
                </c:pt>
                <c:pt idx="3">
                  <c:v>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57.9</c:v>
                </c:pt>
                <c:pt idx="2">
                  <c:v>12.3</c:v>
                </c:pt>
                <c:pt idx="3">
                  <c:v>21.1</c:v>
                </c:pt>
              </c:numCache>
            </c:numRef>
          </c:val>
        </c:ser>
        <c:gapWidth val="65"/>
        <c:axId val="128137472"/>
        <c:axId val="128167936"/>
      </c:barChart>
      <c:catAx>
        <c:axId val="128137472"/>
        <c:scaling>
          <c:orientation val="minMax"/>
        </c:scaling>
        <c:axPos val="b"/>
        <c:numFmt formatCode="General" sourceLinked="0"/>
        <c:tickLblPos val="nextTo"/>
        <c:crossAx val="128167936"/>
        <c:crosses val="autoZero"/>
        <c:auto val="1"/>
        <c:lblAlgn val="ctr"/>
        <c:lblOffset val="100"/>
      </c:catAx>
      <c:valAx>
        <c:axId val="128167936"/>
        <c:scaling>
          <c:orientation val="minMax"/>
        </c:scaling>
        <c:delete val="1"/>
        <c:axPos val="l"/>
        <c:numFmt formatCode="General" sourceLinked="1"/>
        <c:tickLblPos val="nextTo"/>
        <c:crossAx val="12813747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71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49.1</c:v>
                </c:pt>
                <c:pt idx="1">
                  <c:v>31.6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31.5</c:v>
                </c:pt>
                <c:pt idx="2">
                  <c:v>52.6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127655936"/>
        <c:axId val="127657472"/>
      </c:barChart>
      <c:catAx>
        <c:axId val="127655936"/>
        <c:scaling>
          <c:orientation val="minMax"/>
        </c:scaling>
        <c:axPos val="b"/>
        <c:numFmt formatCode="General" sourceLinked="1"/>
        <c:tickLblPos val="nextTo"/>
        <c:crossAx val="127657472"/>
        <c:crosses val="autoZero"/>
        <c:auto val="1"/>
        <c:lblAlgn val="ctr"/>
        <c:lblOffset val="100"/>
      </c:catAx>
      <c:valAx>
        <c:axId val="127657472"/>
        <c:scaling>
          <c:orientation val="minMax"/>
        </c:scaling>
        <c:delete val="1"/>
        <c:axPos val="l"/>
        <c:numFmt formatCode="General" sourceLinked="1"/>
        <c:tickLblPos val="nextTo"/>
        <c:crossAx val="12765593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93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61E-4B67-A38E-B148CBF40A67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1E-4B67-A38E-B148CBF40A67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61E-4B67-A38E-B148CBF40A67}"/>
              </c:ext>
            </c:extLst>
          </c:dPt>
          <c:dLbls>
            <c:dLbl>
              <c:idx val="0"/>
              <c:layout>
                <c:manualLayout>
                  <c:x val="-2.5493508713710059E-3"/>
                  <c:y val="-1.835187956877314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1E-4B67-A38E-B148CBF40A67}"/>
                </c:ext>
              </c:extLst>
            </c:dLbl>
            <c:dLbl>
              <c:idx val="1"/>
              <c:layout>
                <c:manualLayout>
                  <c:x val="-5.8202837004925545E-3"/>
                  <c:y val="-0.23854233096895949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1E-4B67-A38E-B148CBF40A67}"/>
                </c:ext>
              </c:extLst>
            </c:dLbl>
            <c:dLbl>
              <c:idx val="2"/>
              <c:layout>
                <c:manualLayout>
                  <c:x val="3.3854644573922642E-2"/>
                  <c:y val="-4.8693954577991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1E-4B67-A38E-B148CBF40A67}"/>
                </c:ext>
              </c:extLst>
            </c:dLbl>
            <c:dLbl>
              <c:idx val="3"/>
              <c:layout>
                <c:manualLayout>
                  <c:x val="-4.4706911636047076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1E-4B67-A38E-B148CBF40A6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1E-4B67-A38E-B148CBF40A67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314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B0E-4A58-B321-3040DE000DD4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0E-4A58-B321-3040DE000DD4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B0E-4A58-B321-3040DE000DD4}"/>
              </c:ext>
            </c:extLst>
          </c:dPt>
          <c:dLbls>
            <c:dLbl>
              <c:idx val="0"/>
              <c:layout>
                <c:manualLayout>
                  <c:x val="-3.8932436816184496E-2"/>
                  <c:y val="-1.83518795687730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0E-4A58-B321-3040DE000DD4}"/>
                </c:ext>
              </c:extLst>
            </c:dLbl>
            <c:dLbl>
              <c:idx val="1"/>
              <c:layout>
                <c:manualLayout>
                  <c:x val="1.3441353538672861E-2"/>
                  <c:y val="6.6636298561853328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E-4A58-B321-3040DE000DD4}"/>
                </c:ext>
              </c:extLst>
            </c:dLbl>
            <c:dLbl>
              <c:idx val="2"/>
              <c:layout>
                <c:manualLayout>
                  <c:x val="0.25429338186659223"/>
                  <c:y val="8.9282228151233605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0E-4A58-B321-3040DE000DD4}"/>
                </c:ext>
              </c:extLst>
            </c:dLbl>
            <c:dLbl>
              <c:idx val="3"/>
              <c:layout>
                <c:manualLayout>
                  <c:x val="-4.4706911636047076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0E-4A58-B321-3040DE000DD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5.3</c:v>
                </c:pt>
                <c:pt idx="1">
                  <c:v>35.1</c:v>
                </c:pt>
                <c:pt idx="2">
                  <c:v>59.6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0E-4A58-B321-3040DE000DD4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36.800000000000004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AD-47D9-8E8F-95131873B4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42.1</c:v>
                </c:pt>
                <c:pt idx="1">
                  <c:v>47.4</c:v>
                </c:pt>
                <c:pt idx="2">
                  <c:v>54.4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AD-47D9-8E8F-95131873B4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ответить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22.8</c:v>
                </c:pt>
                <c:pt idx="1">
                  <c:v>15.8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AD-47D9-8E8F-95131873B41C}"/>
            </c:ext>
          </c:extLst>
        </c:ser>
        <c:gapWidth val="130"/>
        <c:overlap val="100"/>
        <c:axId val="128338944"/>
        <c:axId val="128426752"/>
      </c:barChart>
      <c:catAx>
        <c:axId val="128338944"/>
        <c:scaling>
          <c:orientation val="minMax"/>
        </c:scaling>
        <c:axPos val="l"/>
        <c:numFmt formatCode="General" sourceLinked="0"/>
        <c:tickLblPos val="nextTo"/>
        <c:crossAx val="128426752"/>
        <c:crosses val="autoZero"/>
        <c:auto val="1"/>
        <c:lblAlgn val="ctr"/>
        <c:lblOffset val="100"/>
      </c:catAx>
      <c:valAx>
        <c:axId val="128426752"/>
        <c:scaling>
          <c:orientation val="minMax"/>
        </c:scaling>
        <c:delete val="1"/>
        <c:axPos val="b"/>
        <c:numFmt formatCode="General" sourceLinked="1"/>
        <c:tickLblPos val="nextTo"/>
        <c:crossAx val="128338944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34.5</c:v>
                </c:pt>
                <c:pt idx="2">
                  <c:v>25.5</c:v>
                </c:pt>
                <c:pt idx="3">
                  <c:v>34.5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38.6</c:v>
                </c:pt>
                <c:pt idx="2">
                  <c:v>22.8</c:v>
                </c:pt>
                <c:pt idx="3">
                  <c:v>33.300000000000004</c:v>
                </c:pt>
              </c:numCache>
            </c:numRef>
          </c:val>
        </c:ser>
        <c:gapWidth val="65"/>
        <c:axId val="128445824"/>
        <c:axId val="128668800"/>
      </c:barChart>
      <c:catAx>
        <c:axId val="128445824"/>
        <c:scaling>
          <c:orientation val="minMax"/>
        </c:scaling>
        <c:axPos val="b"/>
        <c:numFmt formatCode="General" sourceLinked="0"/>
        <c:tickLblPos val="nextTo"/>
        <c:crossAx val="128668800"/>
        <c:crosses val="autoZero"/>
        <c:auto val="1"/>
        <c:lblAlgn val="ctr"/>
        <c:lblOffset val="100"/>
      </c:catAx>
      <c:valAx>
        <c:axId val="128668800"/>
        <c:scaling>
          <c:orientation val="minMax"/>
        </c:scaling>
        <c:delete val="1"/>
        <c:axPos val="l"/>
        <c:numFmt formatCode="General" sourceLinked="1"/>
        <c:tickLblPos val="nextTo"/>
        <c:crossAx val="12844582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93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36.800000000000004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36.800000000000004</c:v>
                </c:pt>
                <c:pt idx="2">
                  <c:v>33.300000000000004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128439424"/>
        <c:axId val="128440960"/>
      </c:barChart>
      <c:catAx>
        <c:axId val="128439424"/>
        <c:scaling>
          <c:orientation val="minMax"/>
        </c:scaling>
        <c:axPos val="b"/>
        <c:numFmt formatCode="General" sourceLinked="1"/>
        <c:tickLblPos val="nextTo"/>
        <c:crossAx val="128440960"/>
        <c:crosses val="autoZero"/>
        <c:auto val="1"/>
        <c:lblAlgn val="ctr"/>
        <c:lblOffset val="100"/>
      </c:catAx>
      <c:valAx>
        <c:axId val="128440960"/>
        <c:scaling>
          <c:orientation val="minMax"/>
        </c:scaling>
        <c:delete val="1"/>
        <c:axPos val="l"/>
        <c:numFmt formatCode="General" sourceLinked="1"/>
        <c:tickLblPos val="nextTo"/>
        <c:crossAx val="12843942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конкурентов</c:v>
                </c:pt>
              </c:strCache>
            </c:strRef>
          </c:tx>
          <c:spPr>
            <a:solidFill>
              <a:srgbClr val="1C48D6"/>
            </a:solidFill>
            <a:ln>
              <a:solidFill>
                <a:sysClr val="window" lastClr="FFFFFF"/>
              </a:solidFill>
            </a:ln>
            <a:effectLst/>
            <a:sp3d/>
          </c:spPr>
          <c:dLbls>
            <c:dLbl>
              <c:idx val="0"/>
              <c:layout>
                <c:manualLayout>
                  <c:x val="2.5462962962962982E-2"/>
                  <c:y val="-4.7789725209080114E-3"/>
                </c:manualLayout>
              </c:layout>
              <c:showVal val="1"/>
            </c:dLbl>
            <c:dLbl>
              <c:idx val="1"/>
              <c:layout>
                <c:manualLayout>
                  <c:x val="3.0092592592592591E-2"/>
                  <c:y val="8.7613484098203126E-17"/>
                </c:manualLayout>
              </c:layout>
              <c:showVal val="1"/>
            </c:dLbl>
            <c:dLbl>
              <c:idx val="2"/>
              <c:layout>
                <c:manualLayout>
                  <c:x val="2.0833333333333412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6203703703703703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6.5000000000000002E-2</c:v>
                </c:pt>
                <c:pt idx="1">
                  <c:v>5.7000000000000023E-2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0D-4196-A758-FCB010BE3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1 до 3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2.546296296296298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0092592592592633E-2"/>
                  <c:y val="-4.7789725209080114E-3"/>
                </c:manualLayout>
              </c:layout>
              <c:showVal val="1"/>
            </c:dLbl>
            <c:dLbl>
              <c:idx val="2"/>
              <c:layout>
                <c:manualLayout>
                  <c:x val="1.6203703703703703E-2"/>
                  <c:y val="-9.5579450418160541E-3"/>
                </c:manualLayout>
              </c:layout>
              <c:showVal val="1"/>
            </c:dLbl>
            <c:dLbl>
              <c:idx val="3"/>
              <c:layout>
                <c:manualLayout>
                  <c:x val="2.3148148148148147E-2"/>
                  <c:y val="-9.5579450418160228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0.19400000000000001</c:v>
                </c:pt>
                <c:pt idx="1">
                  <c:v>0.22800000000000001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0D-4196-A758-FCB010BE33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и более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0.32300000000000034</c:v>
                </c:pt>
                <c:pt idx="1">
                  <c:v>0.25800000000000001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большое количество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0.38700000000000034</c:v>
                </c:pt>
                <c:pt idx="1">
                  <c:v>0.45700000000000002</c:v>
                </c:pt>
              </c:numCache>
            </c:numRef>
          </c:val>
        </c:ser>
        <c:gapWidth val="102"/>
        <c:gapDepth val="106"/>
        <c:shape val="box"/>
        <c:axId val="124737024"/>
        <c:axId val="124738560"/>
        <c:axId val="0"/>
      </c:bar3DChart>
      <c:catAx>
        <c:axId val="1247370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38560"/>
        <c:crosses val="autoZero"/>
        <c:auto val="1"/>
        <c:lblAlgn val="ctr"/>
        <c:lblOffset val="100"/>
      </c:catAx>
      <c:valAx>
        <c:axId val="124738560"/>
        <c:scaling>
          <c:orientation val="minMax"/>
        </c:scaling>
        <c:delete val="1"/>
        <c:axPos val="b"/>
        <c:numFmt formatCode="0.0%" sourceLinked="1"/>
        <c:majorTickMark val="none"/>
        <c:tickLblPos val="nextTo"/>
        <c:crossAx val="12473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слабая конкуренция</c:v>
                </c:pt>
              </c:strCache>
            </c:strRef>
          </c:tx>
          <c:spPr>
            <a:solidFill>
              <a:srgbClr val="476DE7"/>
            </a:solidFill>
            <a:ln>
              <a:solidFill>
                <a:srgbClr val="00B0F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33.5</c:v>
                </c:pt>
                <c:pt idx="1">
                  <c:v>22.9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7-439F-BE0F-9C9E8294A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высокая конкуренция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42.9</c:v>
                </c:pt>
                <c:pt idx="1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7-439F-BE0F-9C9E8294A4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конкуренции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8.7000000000000011</c:v>
                </c:pt>
                <c:pt idx="1">
                  <c:v>6.5</c:v>
                </c:pt>
              </c:numCache>
            </c:numRef>
          </c:val>
        </c:ser>
        <c:gapWidth val="182"/>
        <c:axId val="125117568"/>
        <c:axId val="125119104"/>
      </c:barChart>
      <c:catAx>
        <c:axId val="1251175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119104"/>
        <c:crosses val="autoZero"/>
        <c:auto val="1"/>
        <c:lblAlgn val="ctr"/>
        <c:lblOffset val="100"/>
      </c:catAx>
      <c:valAx>
        <c:axId val="125119104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2511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уровень доступности 2021</c:v>
                </c:pt>
                <c:pt idx="1">
                  <c:v>уровень доступности 2022</c:v>
                </c:pt>
                <c:pt idx="2">
                  <c:v>уровень понятности 2021</c:v>
                </c:pt>
                <c:pt idx="3">
                  <c:v>уровень понятности 2022</c:v>
                </c:pt>
                <c:pt idx="4">
                  <c:v>удобство получения 2021</c:v>
                </c:pt>
                <c:pt idx="5">
                  <c:v>удобство получения 2022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0.45200000000000001</c:v>
                </c:pt>
                <c:pt idx="1">
                  <c:v>0.51500000000000001</c:v>
                </c:pt>
                <c:pt idx="2">
                  <c:v>0.41900000000000026</c:v>
                </c:pt>
                <c:pt idx="3">
                  <c:v>0.48600000000000032</c:v>
                </c:pt>
                <c:pt idx="4">
                  <c:v>0.45200000000000001</c:v>
                </c:pt>
                <c:pt idx="5">
                  <c:v>0.51500000000000001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уровень доступности 2021</c:v>
                </c:pt>
                <c:pt idx="1">
                  <c:v>уровень доступности 2022</c:v>
                </c:pt>
                <c:pt idx="2">
                  <c:v>уровень понятности 2021</c:v>
                </c:pt>
                <c:pt idx="3">
                  <c:v>уровень понятности 2022</c:v>
                </c:pt>
                <c:pt idx="4">
                  <c:v>удобство получения 2021</c:v>
                </c:pt>
                <c:pt idx="5">
                  <c:v>удобство получения 2022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0.22600000000000001</c:v>
                </c:pt>
                <c:pt idx="1">
                  <c:v>0.17100000000000001</c:v>
                </c:pt>
                <c:pt idx="2">
                  <c:v>0.25800000000000001</c:v>
                </c:pt>
                <c:pt idx="3">
                  <c:v>0.2</c:v>
                </c:pt>
                <c:pt idx="4">
                  <c:v>0.22600000000000001</c:v>
                </c:pt>
                <c:pt idx="5">
                  <c:v>0.17100000000000001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информации не найдено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1"/>
              </a:solidFill>
            </a:ln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уровень доступности 2021</c:v>
                </c:pt>
                <c:pt idx="1">
                  <c:v>уровень доступности 2022</c:v>
                </c:pt>
                <c:pt idx="2">
                  <c:v>уровень понятности 2021</c:v>
                </c:pt>
                <c:pt idx="3">
                  <c:v>уровень понятности 2022</c:v>
                </c:pt>
                <c:pt idx="4">
                  <c:v>удобство получения 2021</c:v>
                </c:pt>
                <c:pt idx="5">
                  <c:v>удобство получения 2022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0.32300000000000034</c:v>
                </c:pt>
                <c:pt idx="1">
                  <c:v>0.31400000000000028</c:v>
                </c:pt>
                <c:pt idx="2">
                  <c:v>0.32300000000000034</c:v>
                </c:pt>
                <c:pt idx="3">
                  <c:v>0.31400000000000028</c:v>
                </c:pt>
                <c:pt idx="4">
                  <c:v>0.32300000000000034</c:v>
                </c:pt>
                <c:pt idx="5">
                  <c:v>0.31400000000000028</c:v>
                </c:pt>
              </c:numCache>
            </c:numRef>
          </c:val>
        </c:ser>
        <c:gapWidth val="156"/>
        <c:gapDepth val="107"/>
        <c:shape val="box"/>
        <c:axId val="125145088"/>
        <c:axId val="125146624"/>
        <c:axId val="0"/>
      </c:bar3DChart>
      <c:catAx>
        <c:axId val="125145088"/>
        <c:scaling>
          <c:orientation val="minMax"/>
        </c:scaling>
        <c:axPos val="l"/>
        <c:tickLblPos val="nextTo"/>
        <c:crossAx val="125146624"/>
        <c:crosses val="autoZero"/>
        <c:auto val="1"/>
        <c:lblAlgn val="ctr"/>
        <c:lblOffset val="100"/>
      </c:catAx>
      <c:valAx>
        <c:axId val="125146624"/>
        <c:scaling>
          <c:orientation val="minMax"/>
        </c:scaling>
        <c:delete val="1"/>
        <c:axPos val="b"/>
        <c:numFmt formatCode="0.0%" sourceLinked="1"/>
        <c:tickLblPos val="nextTo"/>
        <c:crossAx val="12514508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Высокие налоги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0"/>
                  <c:y val="-1.1904761904761915E-2"/>
                </c:manualLayout>
              </c:layout>
              <c:showVal val="1"/>
            </c:dLbl>
            <c:dLbl>
              <c:idx val="1"/>
              <c:layout>
                <c:manualLayout>
                  <c:x val="9.2592592592591842E-3"/>
                  <c:y val="-7.9365079365079413E-3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38.9</c:v>
                </c:pt>
                <c:pt idx="1">
                  <c:v>31.4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Отсутствие административных барьеров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4.6296296296296805E-3"/>
                  <c:y val="-7.9365079365079413E-3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1.5873015873015879E-2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17.399999999999999</c:v>
                </c:pt>
                <c:pt idx="1">
                  <c:v>34.300000000000004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Нестабильность российского законодательства2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-2.3148148148148147E-3"/>
                  <c:y val="-1.5873015873015879E-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7.9365079365079413E-3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14.8</c:v>
                </c:pt>
                <c:pt idx="1">
                  <c:v>11.4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Сложность доступа к земельным участкам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0"/>
                  <c:y val="-1.5873015873015879E-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1.5873015873015879E-2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14.8</c:v>
                </c:pt>
                <c:pt idx="1">
                  <c:v>8.6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Сложность процедур получения лицензий2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2.3148148148148338E-3"/>
                  <c:y val="-1.1904761904761915E-2"/>
                </c:manualLayout>
              </c:layout>
              <c:showVal val="1"/>
            </c:dLbl>
            <c:dLbl>
              <c:idx val="1"/>
              <c:layout>
                <c:manualLayout>
                  <c:x val="4.6296296296296138E-3"/>
                  <c:y val="-1.1904761904761915E-2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3.7</c:v>
                </c:pt>
                <c:pt idx="1">
                  <c:v>2.9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Силовое давление со стороны правоохранительных органов2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ysClr val="window" lastClr="FFFFFF"/>
              </a:solidFill>
            </a:ln>
          </c:spPr>
          <c:dLbls>
            <c:dLbl>
              <c:idx val="0"/>
              <c:layout>
                <c:manualLayout>
                  <c:x val="2.3148148148148338E-3"/>
                  <c:y val="-1.1904761904761915E-2"/>
                </c:manualLayout>
              </c:layout>
              <c:showVal val="1"/>
            </c:dLbl>
            <c:dLbl>
              <c:idx val="1"/>
              <c:layout>
                <c:manualLayout>
                  <c:x val="2.3148148148147934E-3"/>
                  <c:y val="-7.9365079365079551E-3"/>
                </c:manualLayout>
              </c:layout>
              <c:showVal val="1"/>
            </c:dLbl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3.7</c:v>
                </c:pt>
                <c:pt idx="1">
                  <c:v>2.9</c:v>
                </c:pt>
              </c:numCache>
            </c:numRef>
          </c:val>
        </c:ser>
        <c:shape val="box"/>
        <c:axId val="125218176"/>
        <c:axId val="125232256"/>
        <c:axId val="0"/>
      </c:bar3DChart>
      <c:catAx>
        <c:axId val="125218176"/>
        <c:scaling>
          <c:orientation val="minMax"/>
        </c:scaling>
        <c:axPos val="l"/>
        <c:numFmt formatCode="General" sourceLinked="1"/>
        <c:tickLblPos val="nextTo"/>
        <c:crossAx val="125232256"/>
        <c:crosses val="autoZero"/>
        <c:auto val="1"/>
        <c:lblAlgn val="ctr"/>
        <c:lblOffset val="100"/>
      </c:catAx>
      <c:valAx>
        <c:axId val="125232256"/>
        <c:scaling>
          <c:orientation val="minMax"/>
        </c:scaling>
        <c:delete val="1"/>
        <c:axPos val="b"/>
        <c:numFmt formatCode="General" sourceLinked="1"/>
        <c:tickLblPos val="nextTo"/>
        <c:crossAx val="12521817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362"/>
          <c:y val="0.23372781065088757"/>
          <c:w val="0.39183673469388541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677-4E42-A2A7-486883FD7021}"/>
              </c:ext>
            </c:extLst>
          </c:dPt>
          <c:dLbls>
            <c:dLbl>
              <c:idx val="0"/>
              <c:layout>
                <c:manualLayout>
                  <c:x val="-2.023146435554618E-2"/>
                  <c:y val="-7.744265662444443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77-4E42-A2A7-486883FD7021}"/>
                </c:ext>
              </c:extLst>
            </c:dLbl>
            <c:dLbl>
              <c:idx val="1"/>
              <c:layout>
                <c:manualLayout>
                  <c:x val="6.8959467314907819E-2"/>
                  <c:y val="-0.1116854958347596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77-4E42-A2A7-486883FD7021}"/>
                </c:ext>
              </c:extLst>
            </c:dLbl>
            <c:dLbl>
              <c:idx val="3"/>
              <c:layout>
                <c:manualLayout>
                  <c:x val="8.7672779157638853E-2"/>
                  <c:y val="5.676708889649752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77-4E42-A2A7-486883FD7021}"/>
                </c:ext>
              </c:extLst>
            </c:dLbl>
            <c:dLbl>
              <c:idx val="5"/>
              <c:layout>
                <c:manualLayout>
                  <c:x val="-5.6144022265673055E-2"/>
                  <c:y val="-8.5364601163985046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77-4E42-A2A7-486883FD7021}"/>
                </c:ext>
              </c:extLst>
            </c:dLbl>
            <c:dLbl>
              <c:idx val="6"/>
              <c:layout>
                <c:manualLayout>
                  <c:x val="-2.5104028663083811E-2"/>
                  <c:y val="-0.1476108861786598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77-4E42-A2A7-486883FD702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aseline="0">
                    <a:latin typeface="Times New Roman" pitchFamily="18" charset="0"/>
                  </a:defRPr>
                </a:pPr>
                <a:endParaRPr lang="ru-RU"/>
              </a:p>
            </c:txPr>
            <c:dLblPos val="bestFit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31</c:v>
                </c:pt>
                <c:pt idx="1">
                  <c:v>6</c:v>
                </c:pt>
                <c:pt idx="2">
                  <c:v>12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0677-4E42-A2A7-486883FD702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677-4E42-A2A7-486883FD702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677-4E42-A2A7-486883FD702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0677-4E42-A2A7-486883FD702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0.55868</cdr:x>
      <cdr:y>0.12324</cdr:y>
    </cdr:from>
    <cdr:to>
      <cdr:x>0.87034</cdr:x>
      <cdr:y>0.2274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389733" y="304022"/>
          <a:ext cx="1890974" cy="256961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 sz="100">
            <a:solidFill>
              <a:sysClr val="windowText" lastClr="000000"/>
            </a:solidFill>
          </a:endParaRPr>
        </a:p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не изменилось - 43,9%</a:t>
          </a:r>
        </a:p>
      </cdr:txBody>
    </cdr:sp>
  </cdr:relSizeAnchor>
  <cdr:relSizeAnchor xmlns:cdr="http://schemas.openxmlformats.org/drawingml/2006/chartDrawing">
    <cdr:from>
      <cdr:x>0.03767</cdr:x>
      <cdr:y>0.47554</cdr:y>
    </cdr:from>
    <cdr:to>
      <cdr:x>0.30153</cdr:x>
      <cdr:y>0.57376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228577" y="1173150"/>
          <a:ext cx="1600951" cy="242306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снизилось - 21,1%</a:t>
          </a:r>
        </a:p>
      </cdr:txBody>
    </cdr:sp>
  </cdr:relSizeAnchor>
  <cdr:relSizeAnchor xmlns:cdr="http://schemas.openxmlformats.org/drawingml/2006/chartDrawing">
    <cdr:from>
      <cdr:x>0.75652</cdr:x>
      <cdr:y>0.35848</cdr:y>
    </cdr:from>
    <cdr:to>
      <cdr:x>0.99992</cdr:x>
      <cdr:y>0.45371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4590117" y="884366"/>
          <a:ext cx="1476811" cy="23493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увеличилось - 8,8%</a:t>
          </a:r>
        </a:p>
      </cdr:txBody>
    </cdr:sp>
  </cdr:relSizeAnchor>
  <cdr:relSizeAnchor xmlns:cdr="http://schemas.openxmlformats.org/drawingml/2006/chartDrawing">
    <cdr:from>
      <cdr:x>0.5381</cdr:x>
      <cdr:y>0.79526</cdr:y>
    </cdr:from>
    <cdr:to>
      <cdr:x>0.92207</cdr:x>
      <cdr:y>0.88753</cdr:y>
    </cdr:to>
    <cdr:sp macro="" textlink="">
      <cdr:nvSpPr>
        <cdr:cNvPr id="7" name="Прямоугольник 6"/>
        <cdr:cNvSpPr/>
      </cdr:nvSpPr>
      <cdr:spPr>
        <a:xfrm xmlns:a="http://schemas.openxmlformats.org/drawingml/2006/main">
          <a:off x="3264861" y="1961880"/>
          <a:ext cx="2329710" cy="22762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l"/>
          <a:r>
            <a:rPr lang="ru-RU">
              <a:solidFill>
                <a:sysClr val="windowText" lastClr="000000"/>
              </a:solidFill>
            </a:rPr>
            <a:t>затруднились ответить - 26,3%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C4E9-80CA-49FA-B0BA-29429D3C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53</Pages>
  <Words>12466</Words>
  <Characters>71060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19</cp:revision>
  <cp:lastPrinted>2022-03-14T14:26:00Z</cp:lastPrinted>
  <dcterms:created xsi:type="dcterms:W3CDTF">2023-03-06T08:06:00Z</dcterms:created>
  <dcterms:modified xsi:type="dcterms:W3CDTF">2023-03-12T10:25:00Z</dcterms:modified>
</cp:coreProperties>
</file>